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8CD1" w14:textId="77777777" w:rsidR="00603DE7" w:rsidRDefault="00603DE7"/>
    <w:tbl>
      <w:tblPr>
        <w:tblStyle w:val="Grigliatabella"/>
        <w:tblW w:w="9781" w:type="dxa"/>
        <w:tblInd w:w="-5" w:type="dxa"/>
        <w:tblLook w:val="04A0" w:firstRow="1" w:lastRow="0" w:firstColumn="1" w:lastColumn="0" w:noHBand="0" w:noVBand="1"/>
      </w:tblPr>
      <w:tblGrid>
        <w:gridCol w:w="9781"/>
      </w:tblGrid>
      <w:tr w:rsidR="001F132E" w:rsidRPr="001F132E" w14:paraId="75B7577E" w14:textId="77777777" w:rsidTr="00C51440">
        <w:tc>
          <w:tcPr>
            <w:tcW w:w="9781" w:type="dxa"/>
          </w:tcPr>
          <w:p w14:paraId="4B8FEDA7" w14:textId="4655E40F" w:rsidR="007B64F9" w:rsidRPr="001F132E" w:rsidRDefault="007B64F9" w:rsidP="007B64F9">
            <w:pPr>
              <w:tabs>
                <w:tab w:val="left" w:pos="3450"/>
              </w:tabs>
              <w:jc w:val="center"/>
              <w:rPr>
                <w:rFonts w:ascii="Garamond" w:hAnsi="Garamond"/>
                <w:b/>
                <w:sz w:val="24"/>
                <w:szCs w:val="24"/>
              </w:rPr>
            </w:pPr>
            <w:r w:rsidRPr="001F132E">
              <w:rPr>
                <w:rFonts w:ascii="Garamond" w:hAnsi="Garamond"/>
                <w:b/>
                <w:sz w:val="24"/>
                <w:szCs w:val="24"/>
              </w:rPr>
              <w:t xml:space="preserve">DETERMINAZIONE A CONTRARRE N. </w:t>
            </w:r>
            <w:r>
              <w:rPr>
                <w:rFonts w:ascii="Garamond" w:hAnsi="Garamond"/>
                <w:b/>
                <w:sz w:val="24"/>
                <w:szCs w:val="24"/>
              </w:rPr>
              <w:t>0</w:t>
            </w:r>
            <w:r w:rsidR="008C41B8">
              <w:rPr>
                <w:rFonts w:ascii="Garamond" w:hAnsi="Garamond"/>
                <w:b/>
                <w:sz w:val="24"/>
                <w:szCs w:val="24"/>
              </w:rPr>
              <w:t>6</w:t>
            </w:r>
            <w:r w:rsidRPr="001F132E">
              <w:rPr>
                <w:rFonts w:ascii="Garamond" w:hAnsi="Garamond"/>
                <w:b/>
                <w:sz w:val="24"/>
                <w:szCs w:val="24"/>
              </w:rPr>
              <w:t>-202</w:t>
            </w:r>
            <w:r>
              <w:rPr>
                <w:rFonts w:ascii="Garamond" w:hAnsi="Garamond"/>
                <w:b/>
                <w:sz w:val="24"/>
                <w:szCs w:val="24"/>
              </w:rPr>
              <w:t>2</w:t>
            </w:r>
          </w:p>
          <w:p w14:paraId="6B9D0857" w14:textId="32496673" w:rsidR="007B64F9" w:rsidRDefault="007B64F9" w:rsidP="007B64F9">
            <w:pPr>
              <w:tabs>
                <w:tab w:val="left" w:pos="3450"/>
              </w:tabs>
              <w:jc w:val="center"/>
              <w:rPr>
                <w:rFonts w:ascii="Garamond" w:hAnsi="Garamond"/>
                <w:b/>
                <w:sz w:val="24"/>
                <w:szCs w:val="24"/>
              </w:rPr>
            </w:pPr>
            <w:r>
              <w:rPr>
                <w:rFonts w:ascii="Garamond" w:hAnsi="Garamond"/>
                <w:b/>
                <w:sz w:val="24"/>
                <w:szCs w:val="24"/>
              </w:rPr>
              <w:t xml:space="preserve">Fornitura </w:t>
            </w:r>
            <w:r w:rsidR="008C41B8">
              <w:rPr>
                <w:rFonts w:ascii="Garamond" w:hAnsi="Garamond"/>
                <w:b/>
                <w:sz w:val="24"/>
                <w:szCs w:val="24"/>
              </w:rPr>
              <w:t>Convenzione Consip Energia Elettrica locali</w:t>
            </w:r>
            <w:r>
              <w:rPr>
                <w:rFonts w:ascii="Garamond" w:hAnsi="Garamond"/>
                <w:b/>
                <w:sz w:val="24"/>
                <w:szCs w:val="24"/>
              </w:rPr>
              <w:t xml:space="preserve"> </w:t>
            </w:r>
            <w:r w:rsidRPr="001F132E">
              <w:rPr>
                <w:rFonts w:ascii="Garamond" w:hAnsi="Garamond"/>
                <w:b/>
                <w:sz w:val="24"/>
                <w:szCs w:val="24"/>
              </w:rPr>
              <w:t>sed</w:t>
            </w:r>
            <w:r>
              <w:rPr>
                <w:rFonts w:ascii="Garamond" w:hAnsi="Garamond"/>
                <w:b/>
                <w:sz w:val="24"/>
                <w:szCs w:val="24"/>
              </w:rPr>
              <w:t>e</w:t>
            </w:r>
            <w:r w:rsidRPr="001F132E">
              <w:rPr>
                <w:rFonts w:ascii="Garamond" w:hAnsi="Garamond"/>
                <w:b/>
                <w:sz w:val="24"/>
                <w:szCs w:val="24"/>
              </w:rPr>
              <w:t xml:space="preserve"> di </w:t>
            </w:r>
            <w:r>
              <w:rPr>
                <w:rFonts w:ascii="Garamond" w:hAnsi="Garamond"/>
                <w:b/>
                <w:sz w:val="24"/>
                <w:szCs w:val="24"/>
              </w:rPr>
              <w:t xml:space="preserve">Matera  </w:t>
            </w:r>
          </w:p>
          <w:p w14:paraId="14CC1E69" w14:textId="2D665985" w:rsidR="006E6623" w:rsidRPr="001F132E" w:rsidRDefault="007B64F9" w:rsidP="007B64F9">
            <w:pPr>
              <w:tabs>
                <w:tab w:val="left" w:pos="3450"/>
              </w:tabs>
              <w:jc w:val="center"/>
              <w:rPr>
                <w:rFonts w:ascii="Garamond" w:hAnsi="Garamond"/>
                <w:b/>
                <w:sz w:val="24"/>
                <w:szCs w:val="24"/>
              </w:rPr>
            </w:pPr>
            <w:r>
              <w:rPr>
                <w:rFonts w:ascii="Garamond" w:hAnsi="Garamond"/>
                <w:b/>
                <w:sz w:val="24"/>
                <w:szCs w:val="24"/>
              </w:rPr>
              <w:t>Codice CIG: Z0</w:t>
            </w:r>
            <w:r w:rsidR="008C41B8">
              <w:rPr>
                <w:rFonts w:ascii="Garamond" w:hAnsi="Garamond"/>
                <w:b/>
                <w:sz w:val="24"/>
                <w:szCs w:val="24"/>
              </w:rPr>
              <w:t>1356858E</w:t>
            </w:r>
          </w:p>
        </w:tc>
      </w:tr>
    </w:tbl>
    <w:p w14:paraId="15A46334" w14:textId="77777777" w:rsidR="00C66E5A" w:rsidRPr="001F132E" w:rsidRDefault="00287AC0" w:rsidP="001F132E">
      <w:pPr>
        <w:tabs>
          <w:tab w:val="left" w:pos="3450"/>
        </w:tabs>
        <w:spacing w:after="0" w:line="240" w:lineRule="auto"/>
        <w:ind w:left="-425"/>
        <w:jc w:val="center"/>
        <w:rPr>
          <w:rFonts w:ascii="Garamond" w:hAnsi="Garamond"/>
          <w:b/>
          <w:sz w:val="24"/>
          <w:szCs w:val="24"/>
        </w:rPr>
      </w:pPr>
      <w:r w:rsidRPr="00537559">
        <w:rPr>
          <w:rFonts w:ascii="Tahoma" w:eastAsia="Calibri" w:hAnsi="Tahoma" w:cs="Times New Roman"/>
          <w:b/>
          <w:noProof/>
          <w:sz w:val="18"/>
          <w:szCs w:val="36"/>
          <w:lang w:eastAsia="it-IT"/>
        </w:rPr>
        <w:drawing>
          <wp:anchor distT="0" distB="0" distL="114300" distR="114300" simplePos="0" relativeHeight="251658240" behindDoc="0" locked="0" layoutInCell="1" allowOverlap="1" wp14:anchorId="66AD4C34" wp14:editId="21515C9B">
            <wp:simplePos x="0" y="0"/>
            <wp:positionH relativeFrom="column">
              <wp:posOffset>2470785</wp:posOffset>
            </wp:positionH>
            <wp:positionV relativeFrom="paragraph">
              <wp:posOffset>167005</wp:posOffset>
            </wp:positionV>
            <wp:extent cx="1047750" cy="8763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14:sizeRelH relativeFrom="margin">
              <wp14:pctWidth>0</wp14:pctWidth>
            </wp14:sizeRelH>
          </wp:anchor>
        </w:drawing>
      </w:r>
    </w:p>
    <w:p w14:paraId="7C9966E6" w14:textId="77777777" w:rsidR="00C51440" w:rsidRDefault="00287AC0" w:rsidP="003D4A10">
      <w:pPr>
        <w:spacing w:after="0"/>
        <w:jc w:val="center"/>
        <w:rPr>
          <w:rFonts w:ascii="Times New Roman" w:hAnsi="Times New Roman" w:cs="Times New Roman"/>
          <w:b/>
          <w:sz w:val="24"/>
          <w:szCs w:val="24"/>
        </w:rPr>
      </w:pPr>
      <w:r>
        <w:br w:type="textWrapping" w:clear="all"/>
      </w:r>
    </w:p>
    <w:p w14:paraId="5E7E810E" w14:textId="2380FA41" w:rsidR="009D439E" w:rsidRPr="00C51440" w:rsidRDefault="001F132E" w:rsidP="003D4A10">
      <w:pPr>
        <w:spacing w:after="0"/>
        <w:jc w:val="center"/>
        <w:rPr>
          <w:rFonts w:ascii="Times New Roman" w:hAnsi="Times New Roman" w:cs="Times New Roman"/>
          <w:b/>
          <w:sz w:val="24"/>
          <w:szCs w:val="24"/>
        </w:rPr>
      </w:pPr>
      <w:r w:rsidRPr="00C51440">
        <w:rPr>
          <w:rFonts w:ascii="Times New Roman" w:hAnsi="Times New Roman" w:cs="Times New Roman"/>
          <w:b/>
          <w:sz w:val="24"/>
          <w:szCs w:val="24"/>
        </w:rPr>
        <w:t xml:space="preserve">Ispettorato Territoriale del Lavoro </w:t>
      </w:r>
      <w:r w:rsidR="00DD75AB">
        <w:rPr>
          <w:rFonts w:ascii="Times New Roman" w:hAnsi="Times New Roman" w:cs="Times New Roman"/>
          <w:b/>
          <w:sz w:val="24"/>
          <w:szCs w:val="24"/>
        </w:rPr>
        <w:t xml:space="preserve">di </w:t>
      </w:r>
      <w:r w:rsidRPr="00C51440">
        <w:rPr>
          <w:rFonts w:ascii="Times New Roman" w:hAnsi="Times New Roman" w:cs="Times New Roman"/>
          <w:b/>
          <w:sz w:val="24"/>
          <w:szCs w:val="24"/>
        </w:rPr>
        <w:t>Potenza – Matera</w:t>
      </w:r>
    </w:p>
    <w:p w14:paraId="3629D4A5" w14:textId="3E40C18B" w:rsidR="001F132E" w:rsidRDefault="001F132E" w:rsidP="003D4A10">
      <w:pPr>
        <w:pStyle w:val="Nessunaspaziatura"/>
        <w:jc w:val="center"/>
        <w:rPr>
          <w:rFonts w:ascii="Times New Roman" w:hAnsi="Times New Roman" w:cs="Times New Roman"/>
          <w:b/>
          <w:sz w:val="24"/>
          <w:szCs w:val="24"/>
        </w:rPr>
      </w:pPr>
      <w:r w:rsidRPr="00C51440">
        <w:rPr>
          <w:rFonts w:ascii="Times New Roman" w:hAnsi="Times New Roman" w:cs="Times New Roman"/>
          <w:b/>
          <w:sz w:val="24"/>
          <w:szCs w:val="24"/>
        </w:rPr>
        <w:t>IL DIRETTORE</w:t>
      </w:r>
    </w:p>
    <w:p w14:paraId="554DD287" w14:textId="77777777" w:rsidR="00C51440" w:rsidRPr="00C51440" w:rsidRDefault="00C51440" w:rsidP="003D4A10">
      <w:pPr>
        <w:pStyle w:val="Nessunaspaziatura"/>
        <w:jc w:val="center"/>
        <w:rPr>
          <w:rFonts w:ascii="Times New Roman" w:hAnsi="Times New Roman" w:cs="Times New Roman"/>
          <w:b/>
          <w:sz w:val="24"/>
          <w:szCs w:val="24"/>
        </w:rPr>
      </w:pPr>
    </w:p>
    <w:p w14:paraId="7DCFA09E" w14:textId="466ED840" w:rsidR="001E4CD8" w:rsidRPr="00C51440" w:rsidRDefault="001F132E" w:rsidP="00BE66C7">
      <w:pPr>
        <w:pStyle w:val="Paragrafoelenco"/>
        <w:ind w:left="709" w:hanging="709"/>
        <w:rPr>
          <w:sz w:val="20"/>
          <w:szCs w:val="20"/>
        </w:rPr>
      </w:pPr>
      <w:r w:rsidRPr="00C51440">
        <w:rPr>
          <w:b/>
          <w:sz w:val="20"/>
          <w:szCs w:val="20"/>
        </w:rPr>
        <w:t>VISTO</w:t>
      </w:r>
      <w:r w:rsidRPr="00C51440">
        <w:rPr>
          <w:sz w:val="20"/>
          <w:szCs w:val="20"/>
        </w:rPr>
        <w:t xml:space="preserve"> il decreto legislativo 14 settembre 2015 n.149 recante </w:t>
      </w:r>
      <w:r w:rsidR="00BE66C7">
        <w:rPr>
          <w:sz w:val="20"/>
          <w:szCs w:val="20"/>
        </w:rPr>
        <w:t>“</w:t>
      </w:r>
      <w:r w:rsidRPr="00C51440">
        <w:rPr>
          <w:i/>
          <w:sz w:val="20"/>
          <w:szCs w:val="20"/>
        </w:rPr>
        <w:t>Disposizioni per la razionalizzazione e la semplificazione dell’attività ispettiva in materia di lavoro e legislazione sociale,</w:t>
      </w:r>
      <w:r w:rsidR="00BD7210" w:rsidRPr="00C51440">
        <w:rPr>
          <w:i/>
          <w:sz w:val="20"/>
          <w:szCs w:val="20"/>
        </w:rPr>
        <w:t xml:space="preserve"> </w:t>
      </w:r>
      <w:r w:rsidR="00603DE7">
        <w:rPr>
          <w:i/>
          <w:sz w:val="20"/>
          <w:szCs w:val="20"/>
        </w:rPr>
        <w:t>i</w:t>
      </w:r>
      <w:r w:rsidRPr="00C51440">
        <w:rPr>
          <w:i/>
          <w:sz w:val="20"/>
          <w:szCs w:val="20"/>
        </w:rPr>
        <w:t>n attuazione della legge 10 dicembre 2014, n.183”</w:t>
      </w:r>
      <w:r w:rsidRPr="00C51440">
        <w:rPr>
          <w:sz w:val="20"/>
          <w:szCs w:val="20"/>
        </w:rPr>
        <w:t xml:space="preserve"> con il quale è stata istituita l’Agenzia denominata Ispettorato Nazionale del Lavoro;</w:t>
      </w:r>
    </w:p>
    <w:p w14:paraId="2151D612" w14:textId="5DE8B5EA" w:rsidR="001F132E" w:rsidRPr="00C51440" w:rsidRDefault="001F132E" w:rsidP="001F132E">
      <w:pPr>
        <w:pStyle w:val="Paragrafoelenco"/>
        <w:ind w:left="567" w:hanging="567"/>
        <w:rPr>
          <w:sz w:val="20"/>
          <w:szCs w:val="20"/>
        </w:rPr>
      </w:pPr>
      <w:r w:rsidRPr="00C51440">
        <w:rPr>
          <w:b/>
          <w:sz w:val="20"/>
          <w:szCs w:val="20"/>
        </w:rPr>
        <w:t>VISTO</w:t>
      </w:r>
      <w:r w:rsidRPr="00C51440">
        <w:rPr>
          <w:sz w:val="20"/>
          <w:szCs w:val="20"/>
        </w:rPr>
        <w:t xml:space="preserve"> il DPR del 26 maggio 2016, n.109 con il quale è stato</w:t>
      </w:r>
      <w:r w:rsidR="00CE1A34" w:rsidRPr="00C51440">
        <w:rPr>
          <w:sz w:val="20"/>
          <w:szCs w:val="20"/>
        </w:rPr>
        <w:t xml:space="preserve"> approva</w:t>
      </w:r>
      <w:r w:rsidR="00BD7210" w:rsidRPr="00C51440">
        <w:rPr>
          <w:sz w:val="20"/>
          <w:szCs w:val="20"/>
        </w:rPr>
        <w:t>to lo Statuto dell’Ispettorato Nazionale del L</w:t>
      </w:r>
      <w:r w:rsidR="00CE1A34" w:rsidRPr="00C51440">
        <w:rPr>
          <w:sz w:val="20"/>
          <w:szCs w:val="20"/>
        </w:rPr>
        <w:t>avoro;</w:t>
      </w:r>
    </w:p>
    <w:p w14:paraId="5B8E3001" w14:textId="61775EF4" w:rsidR="00CE1A34" w:rsidRPr="00C51440" w:rsidRDefault="00CE1A34" w:rsidP="00031F2F">
      <w:pPr>
        <w:pStyle w:val="Paragrafoelenco"/>
        <w:ind w:left="709" w:hanging="709"/>
        <w:rPr>
          <w:sz w:val="20"/>
          <w:szCs w:val="20"/>
        </w:rPr>
      </w:pPr>
      <w:r w:rsidRPr="00C51440">
        <w:rPr>
          <w:b/>
          <w:sz w:val="20"/>
          <w:szCs w:val="20"/>
        </w:rPr>
        <w:t>VISTO</w:t>
      </w:r>
      <w:r w:rsidR="00031F2F" w:rsidRPr="00C51440">
        <w:rPr>
          <w:b/>
          <w:sz w:val="20"/>
          <w:szCs w:val="20"/>
        </w:rPr>
        <w:t xml:space="preserve"> </w:t>
      </w:r>
      <w:r w:rsidRPr="00C51440">
        <w:rPr>
          <w:sz w:val="20"/>
          <w:szCs w:val="20"/>
        </w:rPr>
        <w:t>il DPCM del 23 febbraio 2016, registrato alla Corte dei conti il 9 giugno 2016 al n. 1577, recante l’organizzazione</w:t>
      </w:r>
      <w:r w:rsidR="00031F2F" w:rsidRPr="00C51440">
        <w:rPr>
          <w:sz w:val="20"/>
          <w:szCs w:val="20"/>
        </w:rPr>
        <w:t xml:space="preserve"> </w:t>
      </w:r>
      <w:r w:rsidRPr="00C51440">
        <w:rPr>
          <w:sz w:val="20"/>
          <w:szCs w:val="20"/>
        </w:rPr>
        <w:t>delle risorse umane e strumentali per il funzionamento dell’Ispettorato Nazionale del Lavoro;</w:t>
      </w:r>
    </w:p>
    <w:p w14:paraId="78D46A6E" w14:textId="689423AF" w:rsidR="00CE1A34" w:rsidRPr="00C51440" w:rsidRDefault="00CE1A34" w:rsidP="00031F2F">
      <w:pPr>
        <w:pStyle w:val="Paragrafoelenco"/>
        <w:ind w:left="709" w:hanging="709"/>
        <w:rPr>
          <w:sz w:val="20"/>
          <w:szCs w:val="20"/>
        </w:rPr>
      </w:pPr>
      <w:r w:rsidRPr="00C51440">
        <w:rPr>
          <w:b/>
          <w:sz w:val="20"/>
          <w:szCs w:val="20"/>
        </w:rPr>
        <w:t xml:space="preserve">VISTO </w:t>
      </w:r>
      <w:r w:rsidRPr="00C51440">
        <w:rPr>
          <w:sz w:val="20"/>
          <w:szCs w:val="20"/>
        </w:rPr>
        <w:t xml:space="preserve">il DPCM del </w:t>
      </w:r>
      <w:r w:rsidR="00481121" w:rsidRPr="00C51440">
        <w:rPr>
          <w:sz w:val="20"/>
          <w:szCs w:val="20"/>
        </w:rPr>
        <w:t>25 marzo</w:t>
      </w:r>
      <w:r w:rsidRPr="00C51440">
        <w:rPr>
          <w:sz w:val="20"/>
          <w:szCs w:val="20"/>
        </w:rPr>
        <w:t xml:space="preserve"> 2016, registrato alla Corte dei conti il 9 giugno 2016, n.1579, recante la disciplina della</w:t>
      </w:r>
      <w:r w:rsidR="00031F2F" w:rsidRPr="00C51440">
        <w:rPr>
          <w:sz w:val="20"/>
          <w:szCs w:val="20"/>
        </w:rPr>
        <w:t xml:space="preserve"> </w:t>
      </w:r>
      <w:r w:rsidRPr="00C51440">
        <w:rPr>
          <w:sz w:val="20"/>
          <w:szCs w:val="20"/>
        </w:rPr>
        <w:t>gestione finanziaria, economica e patrimoniale, nonché dell’attività negoziale dell’Agenzia;</w:t>
      </w:r>
    </w:p>
    <w:p w14:paraId="1B153033" w14:textId="77777777" w:rsidR="005A5E6E" w:rsidRPr="00C51440" w:rsidRDefault="005A5E6E" w:rsidP="005A5E6E">
      <w:pPr>
        <w:pStyle w:val="Paragrafoelenco"/>
        <w:ind w:left="709" w:hanging="709"/>
        <w:rPr>
          <w:sz w:val="20"/>
          <w:szCs w:val="20"/>
        </w:rPr>
      </w:pPr>
      <w:r w:rsidRPr="00C51440">
        <w:rPr>
          <w:b/>
          <w:sz w:val="20"/>
          <w:szCs w:val="20"/>
        </w:rPr>
        <w:t xml:space="preserve">VISTO </w:t>
      </w:r>
      <w:r w:rsidR="00BD7210" w:rsidRPr="00C51440">
        <w:rPr>
          <w:sz w:val="20"/>
          <w:szCs w:val="20"/>
        </w:rPr>
        <w:t>il D. Lgs. n</w:t>
      </w:r>
      <w:r w:rsidRPr="00C51440">
        <w:rPr>
          <w:sz w:val="20"/>
          <w:szCs w:val="20"/>
        </w:rPr>
        <w:t>.50 del 18 aprile 2016, Codice dei Contratti Pubblici, implementato e coordinato dal D.Lgs. n.56 del 19 aprile 2017 e s.m.i.;</w:t>
      </w:r>
    </w:p>
    <w:p w14:paraId="16E6CCE0" w14:textId="77777777" w:rsidR="005A5E6E" w:rsidRPr="00C51440" w:rsidRDefault="005A5E6E" w:rsidP="005A5E6E">
      <w:pPr>
        <w:pStyle w:val="Paragrafoelenco"/>
        <w:ind w:left="709" w:hanging="709"/>
        <w:rPr>
          <w:i/>
          <w:sz w:val="20"/>
          <w:szCs w:val="20"/>
        </w:rPr>
      </w:pPr>
      <w:r w:rsidRPr="00C51440">
        <w:rPr>
          <w:b/>
          <w:sz w:val="20"/>
          <w:szCs w:val="20"/>
        </w:rPr>
        <w:t xml:space="preserve">VISTO </w:t>
      </w:r>
      <w:r w:rsidRPr="00C51440">
        <w:rPr>
          <w:b/>
          <w:sz w:val="20"/>
          <w:szCs w:val="20"/>
        </w:rPr>
        <w:tab/>
        <w:t>l</w:t>
      </w:r>
      <w:r w:rsidRPr="00C51440">
        <w:rPr>
          <w:sz w:val="20"/>
          <w:szCs w:val="20"/>
        </w:rPr>
        <w:t>’art. 32, comma 2, del D. Lgs. n.50 del 18 aprile 2016 che stabilisce “</w:t>
      </w:r>
      <w:r w:rsidRPr="00C51440">
        <w:rPr>
          <w:i/>
          <w:sz w:val="20"/>
          <w:szCs w:val="20"/>
        </w:rPr>
        <w:t>…prima dell’avvio delle procedure di affidamento dei contratti pubblici, le stazioni appaltanti, in conformità ai propri ordinamenti, decretano o determinano di contrarre, individuando gli elementi essenziali del contratto ed i criteri di selezione degli operatori economici e delle offerte. Nella procedura di cui all’art.36, comma 2, lettera a), la stazione appaltante può procedere all’affidamento diretto tramite determina a contrarre, o atto equivalente, che contenga, in modo</w:t>
      </w:r>
      <w:r w:rsidR="00481121" w:rsidRPr="00C51440">
        <w:rPr>
          <w:i/>
          <w:sz w:val="20"/>
          <w:szCs w:val="20"/>
        </w:rPr>
        <w:t xml:space="preserve"> semplificato, l’oggetto dell’affidamento, l’importo, il fornitore, le ragioni della scelta del fornitore, il possesso da parte sua dei requisiti di carattere generale, nonché il possesso dei requisiti tecnico-professionali, ove richiesti…”</w:t>
      </w:r>
    </w:p>
    <w:p w14:paraId="2F4E77A1" w14:textId="77777777" w:rsidR="00481121" w:rsidRPr="00C51440" w:rsidRDefault="00481121" w:rsidP="005A5E6E">
      <w:pPr>
        <w:pStyle w:val="Paragrafoelenco"/>
        <w:ind w:left="709" w:hanging="709"/>
        <w:rPr>
          <w:sz w:val="20"/>
          <w:szCs w:val="20"/>
        </w:rPr>
      </w:pPr>
      <w:r w:rsidRPr="00C51440">
        <w:rPr>
          <w:b/>
          <w:sz w:val="20"/>
          <w:szCs w:val="20"/>
        </w:rPr>
        <w:t>VISTO</w:t>
      </w:r>
      <w:r w:rsidRPr="00C51440">
        <w:rPr>
          <w:b/>
          <w:sz w:val="20"/>
          <w:szCs w:val="20"/>
        </w:rPr>
        <w:tab/>
      </w:r>
      <w:r w:rsidRPr="00C51440">
        <w:rPr>
          <w:sz w:val="20"/>
          <w:szCs w:val="20"/>
        </w:rPr>
        <w:t xml:space="preserve">l’art. 36, comma 2, </w:t>
      </w:r>
      <w:r w:rsidRPr="00C51440">
        <w:rPr>
          <w:i/>
          <w:sz w:val="20"/>
          <w:szCs w:val="20"/>
        </w:rPr>
        <w:t xml:space="preserve">lettera a), </w:t>
      </w:r>
      <w:r w:rsidRPr="00C51440">
        <w:rPr>
          <w:sz w:val="20"/>
          <w:szCs w:val="20"/>
        </w:rPr>
        <w:t>D.Lgs. n. 50 del 18 aprile 2016, il quale dispone che per i servizi o forniture inferiori a quarantamila euro, è consentito l’affidamento diretto ad un unico operatore;</w:t>
      </w:r>
    </w:p>
    <w:p w14:paraId="7050358D" w14:textId="77777777" w:rsidR="00481121" w:rsidRPr="00C51440" w:rsidRDefault="00481121" w:rsidP="005A5E6E">
      <w:pPr>
        <w:pStyle w:val="Paragrafoelenco"/>
        <w:ind w:left="709" w:hanging="709"/>
        <w:rPr>
          <w:sz w:val="20"/>
          <w:szCs w:val="20"/>
        </w:rPr>
      </w:pPr>
      <w:r w:rsidRPr="00C51440">
        <w:rPr>
          <w:b/>
          <w:sz w:val="20"/>
          <w:szCs w:val="20"/>
        </w:rPr>
        <w:t>VISTO</w:t>
      </w:r>
      <w:r w:rsidRPr="00C51440">
        <w:rPr>
          <w:b/>
          <w:sz w:val="20"/>
          <w:szCs w:val="20"/>
        </w:rPr>
        <w:tab/>
      </w:r>
      <w:r w:rsidR="00C24A81" w:rsidRPr="00C51440">
        <w:rPr>
          <w:sz w:val="20"/>
          <w:szCs w:val="20"/>
        </w:rPr>
        <w:t>l’art.36 comma 7 D.Lgs. n.50 del 18 aprile 2016 che consente, nell’ambito delle procedure in economia, il ricorso all’affidamento diretto prescindendo dalla richiesta di pluralità di preventivi indirizzata ad un unico operatore economico per garantire così una negoziazione semplificata permettendo un approvvigionamento più immediato senza dilatare inutilmente la durata del procedimento di selezione;</w:t>
      </w:r>
    </w:p>
    <w:p w14:paraId="502348CD" w14:textId="711DAB5B" w:rsidR="00C24A81" w:rsidRPr="00C51440" w:rsidRDefault="00C24A81" w:rsidP="005A5E6E">
      <w:pPr>
        <w:pStyle w:val="Paragrafoelenco"/>
        <w:ind w:left="709" w:hanging="709"/>
        <w:rPr>
          <w:i/>
          <w:sz w:val="20"/>
          <w:szCs w:val="20"/>
        </w:rPr>
      </w:pPr>
      <w:r w:rsidRPr="00C51440">
        <w:rPr>
          <w:b/>
          <w:sz w:val="20"/>
          <w:szCs w:val="20"/>
        </w:rPr>
        <w:t>VISTO</w:t>
      </w:r>
      <w:r w:rsidRPr="00C51440">
        <w:rPr>
          <w:b/>
          <w:sz w:val="20"/>
          <w:szCs w:val="20"/>
        </w:rPr>
        <w:tab/>
      </w:r>
      <w:r w:rsidRPr="00C51440">
        <w:rPr>
          <w:sz w:val="20"/>
          <w:szCs w:val="20"/>
        </w:rPr>
        <w:t>l’art.3 della legge 136 del 13 agosto 2010, che disciplina la tracciabilità dei flussi finanziari “…..</w:t>
      </w:r>
      <w:r w:rsidRPr="00C51440">
        <w:rPr>
          <w:i/>
          <w:sz w:val="20"/>
          <w:szCs w:val="20"/>
        </w:rPr>
        <w:t>finalizzata a prevenire infiltrazioni criminali, gli appaltatori, i subappaltatori e i sub</w:t>
      </w:r>
      <w:r w:rsidR="00DC7D3B">
        <w:rPr>
          <w:i/>
          <w:sz w:val="20"/>
          <w:szCs w:val="20"/>
        </w:rPr>
        <w:t xml:space="preserve"> </w:t>
      </w:r>
      <w:r w:rsidRPr="00C51440">
        <w:rPr>
          <w:i/>
          <w:sz w:val="20"/>
          <w:szCs w:val="20"/>
        </w:rPr>
        <w:t>contraenti  della filiera delle imprese nonché i concessionari di finanziamenti pubblici anche europei a qualsiasi titolo interessati ai lavori, ai servizi e alle forniture pubblici devono realizzare uno o più conti correnti bancari o postali, accesi presso banche o presso la società Poste Italiane Spa</w:t>
      </w:r>
      <w:r w:rsidR="00583ADE" w:rsidRPr="00C51440">
        <w:rPr>
          <w:i/>
          <w:sz w:val="20"/>
          <w:szCs w:val="20"/>
        </w:rPr>
        <w:t>, dedicati,……”</w:t>
      </w:r>
    </w:p>
    <w:p w14:paraId="74ACAD92" w14:textId="77777777" w:rsidR="00583ADE" w:rsidRPr="00C51440" w:rsidRDefault="00583ADE" w:rsidP="005A5E6E">
      <w:pPr>
        <w:pStyle w:val="Paragrafoelenco"/>
        <w:ind w:left="709" w:hanging="709"/>
        <w:rPr>
          <w:i/>
          <w:sz w:val="20"/>
          <w:szCs w:val="20"/>
        </w:rPr>
      </w:pPr>
      <w:r w:rsidRPr="00C51440">
        <w:rPr>
          <w:b/>
          <w:sz w:val="20"/>
          <w:szCs w:val="20"/>
        </w:rPr>
        <w:t>VISTA</w:t>
      </w:r>
      <w:r w:rsidRPr="00C51440">
        <w:rPr>
          <w:b/>
          <w:sz w:val="20"/>
          <w:szCs w:val="20"/>
        </w:rPr>
        <w:tab/>
      </w:r>
      <w:r w:rsidRPr="00C51440">
        <w:rPr>
          <w:sz w:val="20"/>
          <w:szCs w:val="20"/>
        </w:rPr>
        <w:t xml:space="preserve">La Determinazione ANAC n.4 del 07 luglio 2011 come modificata dalla Determinazione ANAC n.556 del 31 maggio 2017 </w:t>
      </w:r>
      <w:r w:rsidRPr="00C51440">
        <w:rPr>
          <w:i/>
          <w:sz w:val="20"/>
          <w:szCs w:val="20"/>
        </w:rPr>
        <w:t xml:space="preserve">“Linee guida sulla tracciabilità dei flussi finanziari ai sensi dell’art.3 della legge 13 agosto 2010, n.136”, </w:t>
      </w:r>
      <w:r w:rsidRPr="00C51440">
        <w:rPr>
          <w:sz w:val="20"/>
          <w:szCs w:val="20"/>
        </w:rPr>
        <w:t>di attuazione del D.Lgs n.50 del 18 aprile 2016 riferita alle “</w:t>
      </w:r>
      <w:r w:rsidRPr="00C51440">
        <w:rPr>
          <w:i/>
          <w:sz w:val="20"/>
          <w:szCs w:val="20"/>
        </w:rPr>
        <w:t>Procedure per l’affidamento dei contratti pubblici di importo inferiore alle soglie di rilevanza comunitaria, indagini di mercato e formazione e gestione degli elenchi di operatori economici”, approvate dal Consiglio dell’A</w:t>
      </w:r>
      <w:r w:rsidR="008145E5" w:rsidRPr="00C51440">
        <w:rPr>
          <w:i/>
          <w:sz w:val="20"/>
          <w:szCs w:val="20"/>
        </w:rPr>
        <w:t>utor</w:t>
      </w:r>
      <w:r w:rsidRPr="00C51440">
        <w:rPr>
          <w:i/>
          <w:sz w:val="20"/>
          <w:szCs w:val="20"/>
        </w:rPr>
        <w:t>ità Nazionale Anticorruzione con delibera n. 206 del 01 marzo 2018”;</w:t>
      </w:r>
    </w:p>
    <w:p w14:paraId="1F8BB6B9" w14:textId="059A4919" w:rsidR="008145E5" w:rsidRPr="00C51440" w:rsidRDefault="008145E5" w:rsidP="005A5E6E">
      <w:pPr>
        <w:pStyle w:val="Paragrafoelenco"/>
        <w:ind w:left="709" w:hanging="709"/>
        <w:rPr>
          <w:sz w:val="20"/>
          <w:szCs w:val="20"/>
        </w:rPr>
      </w:pPr>
      <w:r w:rsidRPr="00C51440">
        <w:rPr>
          <w:b/>
          <w:sz w:val="20"/>
          <w:szCs w:val="20"/>
        </w:rPr>
        <w:t>VISTO</w:t>
      </w:r>
      <w:r w:rsidRPr="00C51440">
        <w:rPr>
          <w:b/>
          <w:sz w:val="20"/>
          <w:szCs w:val="20"/>
        </w:rPr>
        <w:tab/>
      </w:r>
      <w:r w:rsidRPr="00C51440">
        <w:rPr>
          <w:sz w:val="20"/>
          <w:szCs w:val="20"/>
        </w:rPr>
        <w:t>il Regolamento delegato (UE) 2017/2365 del 18 dicembre 2017, in vigore dal 01 gennaio 2018, che modifica</w:t>
      </w:r>
      <w:r w:rsidR="00BD7210" w:rsidRPr="00C51440">
        <w:rPr>
          <w:sz w:val="20"/>
          <w:szCs w:val="20"/>
        </w:rPr>
        <w:t xml:space="preserve"> l</w:t>
      </w:r>
      <w:r w:rsidRPr="00C51440">
        <w:rPr>
          <w:sz w:val="20"/>
          <w:szCs w:val="20"/>
        </w:rPr>
        <w:t>a direttiva 2014/24/UE del Parlamento europeo e del Consiglio per quanto riguarda le soglie applicabili per le procedure di aggiudicazione degli appalti, che fissa in € 221.000,00, esclusa IVA, il limite per l’applicazione degli obblighi in ambito sovranazionale</w:t>
      </w:r>
      <w:r w:rsidRPr="00C51440">
        <w:rPr>
          <w:sz w:val="22"/>
          <w:szCs w:val="22"/>
        </w:rPr>
        <w:t xml:space="preserve"> </w:t>
      </w:r>
      <w:r w:rsidRPr="00C51440">
        <w:rPr>
          <w:sz w:val="20"/>
          <w:szCs w:val="20"/>
        </w:rPr>
        <w:t>agli appalti pubblici di fornitura e servizi aggiudicati da amministrazioni sub</w:t>
      </w:r>
      <w:r w:rsidR="00BE66C7">
        <w:rPr>
          <w:sz w:val="20"/>
          <w:szCs w:val="20"/>
        </w:rPr>
        <w:t xml:space="preserve"> </w:t>
      </w:r>
      <w:r w:rsidRPr="00C51440">
        <w:rPr>
          <w:sz w:val="20"/>
          <w:szCs w:val="20"/>
        </w:rPr>
        <w:t>centrali;</w:t>
      </w:r>
    </w:p>
    <w:p w14:paraId="4DED9446" w14:textId="44CCD05E" w:rsidR="008145E5" w:rsidRPr="00C51440" w:rsidRDefault="008145E5" w:rsidP="005A5E6E">
      <w:pPr>
        <w:pStyle w:val="Paragrafoelenco"/>
        <w:ind w:left="709" w:hanging="709"/>
        <w:rPr>
          <w:sz w:val="20"/>
          <w:szCs w:val="20"/>
        </w:rPr>
      </w:pPr>
      <w:r w:rsidRPr="00C51440">
        <w:rPr>
          <w:b/>
          <w:sz w:val="20"/>
          <w:szCs w:val="20"/>
        </w:rPr>
        <w:t>VISTO</w:t>
      </w:r>
      <w:r w:rsidRPr="00C51440">
        <w:rPr>
          <w:b/>
          <w:sz w:val="20"/>
          <w:szCs w:val="20"/>
        </w:rPr>
        <w:tab/>
      </w:r>
      <w:r w:rsidRPr="00C51440">
        <w:rPr>
          <w:sz w:val="20"/>
          <w:szCs w:val="20"/>
        </w:rPr>
        <w:t>il Regolamento (UE) 2016/679 (GDPR) – informativa sul trattamento dei dati personali: indicazioni operative per gli acquisti di beni e servizi;</w:t>
      </w:r>
    </w:p>
    <w:p w14:paraId="00628CCE" w14:textId="5FC06877" w:rsidR="00C51440" w:rsidRPr="00C51440" w:rsidRDefault="00C51440" w:rsidP="005A5E6E">
      <w:pPr>
        <w:pStyle w:val="Paragrafoelenco"/>
        <w:ind w:left="709" w:hanging="709"/>
        <w:rPr>
          <w:sz w:val="20"/>
          <w:szCs w:val="20"/>
        </w:rPr>
      </w:pPr>
    </w:p>
    <w:tbl>
      <w:tblPr>
        <w:tblStyle w:val="Grigliatabella"/>
        <w:tblW w:w="0" w:type="auto"/>
        <w:tblInd w:w="-5" w:type="dxa"/>
        <w:tblLook w:val="04A0" w:firstRow="1" w:lastRow="0" w:firstColumn="1" w:lastColumn="0" w:noHBand="0" w:noVBand="1"/>
      </w:tblPr>
      <w:tblGrid>
        <w:gridCol w:w="9633"/>
      </w:tblGrid>
      <w:tr w:rsidR="00C51440" w14:paraId="705357AE" w14:textId="77777777" w:rsidTr="000D33B7">
        <w:tc>
          <w:tcPr>
            <w:tcW w:w="9633" w:type="dxa"/>
          </w:tcPr>
          <w:p w14:paraId="5CE66F3F" w14:textId="77777777" w:rsidR="008C41B8" w:rsidRPr="001F132E" w:rsidRDefault="008C41B8" w:rsidP="008C41B8">
            <w:pPr>
              <w:tabs>
                <w:tab w:val="left" w:pos="3450"/>
              </w:tabs>
              <w:jc w:val="center"/>
              <w:rPr>
                <w:rFonts w:ascii="Garamond" w:hAnsi="Garamond"/>
                <w:b/>
                <w:sz w:val="24"/>
                <w:szCs w:val="24"/>
              </w:rPr>
            </w:pPr>
            <w:r w:rsidRPr="001F132E">
              <w:rPr>
                <w:rFonts w:ascii="Garamond" w:hAnsi="Garamond"/>
                <w:b/>
                <w:sz w:val="24"/>
                <w:szCs w:val="24"/>
              </w:rPr>
              <w:lastRenderedPageBreak/>
              <w:t xml:space="preserve">DETERMINAZIONE A CONTRARRE N. </w:t>
            </w:r>
            <w:r>
              <w:rPr>
                <w:rFonts w:ascii="Garamond" w:hAnsi="Garamond"/>
                <w:b/>
                <w:sz w:val="24"/>
                <w:szCs w:val="24"/>
              </w:rPr>
              <w:t>06</w:t>
            </w:r>
            <w:r w:rsidRPr="001F132E">
              <w:rPr>
                <w:rFonts w:ascii="Garamond" w:hAnsi="Garamond"/>
                <w:b/>
                <w:sz w:val="24"/>
                <w:szCs w:val="24"/>
              </w:rPr>
              <w:t>-202</w:t>
            </w:r>
            <w:r>
              <w:rPr>
                <w:rFonts w:ascii="Garamond" w:hAnsi="Garamond"/>
                <w:b/>
                <w:sz w:val="24"/>
                <w:szCs w:val="24"/>
              </w:rPr>
              <w:t>2</w:t>
            </w:r>
          </w:p>
          <w:p w14:paraId="0F46A61F" w14:textId="77777777" w:rsidR="008C41B8" w:rsidRDefault="008C41B8" w:rsidP="008C41B8">
            <w:pPr>
              <w:tabs>
                <w:tab w:val="left" w:pos="3450"/>
              </w:tabs>
              <w:jc w:val="center"/>
              <w:rPr>
                <w:rFonts w:ascii="Garamond" w:hAnsi="Garamond"/>
                <w:b/>
                <w:sz w:val="24"/>
                <w:szCs w:val="24"/>
              </w:rPr>
            </w:pPr>
            <w:r>
              <w:rPr>
                <w:rFonts w:ascii="Garamond" w:hAnsi="Garamond"/>
                <w:b/>
                <w:sz w:val="24"/>
                <w:szCs w:val="24"/>
              </w:rPr>
              <w:t xml:space="preserve">Fornitura Convenzione Consip Energia Elettrica locali </w:t>
            </w:r>
            <w:r w:rsidRPr="001F132E">
              <w:rPr>
                <w:rFonts w:ascii="Garamond" w:hAnsi="Garamond"/>
                <w:b/>
                <w:sz w:val="24"/>
                <w:szCs w:val="24"/>
              </w:rPr>
              <w:t>sed</w:t>
            </w:r>
            <w:r>
              <w:rPr>
                <w:rFonts w:ascii="Garamond" w:hAnsi="Garamond"/>
                <w:b/>
                <w:sz w:val="24"/>
                <w:szCs w:val="24"/>
              </w:rPr>
              <w:t>e</w:t>
            </w:r>
            <w:r w:rsidRPr="001F132E">
              <w:rPr>
                <w:rFonts w:ascii="Garamond" w:hAnsi="Garamond"/>
                <w:b/>
                <w:sz w:val="24"/>
                <w:szCs w:val="24"/>
              </w:rPr>
              <w:t xml:space="preserve"> di </w:t>
            </w:r>
            <w:r>
              <w:rPr>
                <w:rFonts w:ascii="Garamond" w:hAnsi="Garamond"/>
                <w:b/>
                <w:sz w:val="24"/>
                <w:szCs w:val="24"/>
              </w:rPr>
              <w:t xml:space="preserve">Matera  </w:t>
            </w:r>
          </w:p>
          <w:p w14:paraId="24126257" w14:textId="245FABC2" w:rsidR="00C51440" w:rsidRDefault="008C41B8" w:rsidP="008C41B8">
            <w:pPr>
              <w:tabs>
                <w:tab w:val="left" w:pos="3450"/>
              </w:tabs>
              <w:jc w:val="center"/>
              <w:rPr>
                <w:i/>
                <w:sz w:val="20"/>
                <w:szCs w:val="20"/>
              </w:rPr>
            </w:pPr>
            <w:r>
              <w:rPr>
                <w:rFonts w:ascii="Garamond" w:hAnsi="Garamond"/>
                <w:b/>
                <w:sz w:val="24"/>
                <w:szCs w:val="24"/>
              </w:rPr>
              <w:t xml:space="preserve">Codice CIG: </w:t>
            </w:r>
            <w:bookmarkStart w:id="0" w:name="_Hlk97037756"/>
            <w:r>
              <w:rPr>
                <w:rFonts w:ascii="Garamond" w:hAnsi="Garamond"/>
                <w:b/>
                <w:sz w:val="24"/>
                <w:szCs w:val="24"/>
              </w:rPr>
              <w:t>Z01356858E</w:t>
            </w:r>
            <w:bookmarkEnd w:id="0"/>
          </w:p>
        </w:tc>
      </w:tr>
    </w:tbl>
    <w:p w14:paraId="5931510A" w14:textId="626CBCA3" w:rsidR="008145E5" w:rsidRDefault="008145E5" w:rsidP="00C51440">
      <w:pPr>
        <w:pStyle w:val="Paragrafoelenco"/>
        <w:ind w:left="709" w:hanging="709"/>
        <w:rPr>
          <w:i/>
          <w:sz w:val="20"/>
          <w:szCs w:val="20"/>
        </w:rPr>
      </w:pPr>
      <w:r w:rsidRPr="00C51440">
        <w:rPr>
          <w:b/>
          <w:sz w:val="22"/>
          <w:szCs w:val="22"/>
        </w:rPr>
        <w:t>VISTO</w:t>
      </w:r>
      <w:r w:rsidRPr="00C51440">
        <w:rPr>
          <w:b/>
          <w:sz w:val="22"/>
          <w:szCs w:val="22"/>
        </w:rPr>
        <w:tab/>
      </w:r>
      <w:r w:rsidRPr="00C51440">
        <w:rPr>
          <w:sz w:val="22"/>
          <w:szCs w:val="22"/>
        </w:rPr>
        <w:t>l’art.44, comma 3 del DPCM del 25 marzo 2016 che prevede: “</w:t>
      </w:r>
      <w:r w:rsidRPr="00C51440">
        <w:rPr>
          <w:i/>
          <w:sz w:val="22"/>
          <w:szCs w:val="22"/>
        </w:rPr>
        <w:t xml:space="preserve">per gli acquisti di beni e servizi trovano applicazione le disposizioni di cui all’art.1, comma 449 e 450, della Legge 27 dicembre 2006, n.296, concernenti l’approvvigionamento </w:t>
      </w:r>
      <w:r w:rsidR="00E61274" w:rsidRPr="00C51440">
        <w:rPr>
          <w:i/>
          <w:sz w:val="22"/>
          <w:szCs w:val="22"/>
        </w:rPr>
        <w:t>di</w:t>
      </w:r>
      <w:r w:rsidR="00BD7210" w:rsidRPr="00C51440">
        <w:rPr>
          <w:i/>
          <w:sz w:val="22"/>
          <w:szCs w:val="22"/>
        </w:rPr>
        <w:t xml:space="preserve"> </w:t>
      </w:r>
      <w:r w:rsidR="00E61274" w:rsidRPr="00C51440">
        <w:rPr>
          <w:i/>
          <w:sz w:val="22"/>
          <w:szCs w:val="22"/>
        </w:rPr>
        <w:t xml:space="preserve">beni e servizi da parte delle pubbliche amministrazioni mediante le Convenzioni, di cui </w:t>
      </w:r>
      <w:r w:rsidR="00E61274">
        <w:rPr>
          <w:i/>
          <w:sz w:val="20"/>
          <w:szCs w:val="20"/>
        </w:rPr>
        <w:t>all’art.26 della Legge n.488 del 1999,</w:t>
      </w:r>
      <w:r w:rsidR="005E722F">
        <w:rPr>
          <w:i/>
          <w:sz w:val="20"/>
          <w:szCs w:val="20"/>
        </w:rPr>
        <w:t xml:space="preserve"> </w:t>
      </w:r>
      <w:r w:rsidR="00E61274">
        <w:rPr>
          <w:i/>
          <w:sz w:val="20"/>
          <w:szCs w:val="20"/>
        </w:rPr>
        <w:t xml:space="preserve">e i Mercati Elettronici, istituiti ai sensi dell’art.328 del D.P.R. n. 207 del 5 ottobre 2010” </w:t>
      </w:r>
    </w:p>
    <w:p w14:paraId="53FED71B" w14:textId="5788666A" w:rsidR="00E61274" w:rsidRDefault="00E61274" w:rsidP="005A5E6E">
      <w:pPr>
        <w:pStyle w:val="Paragrafoelenco"/>
        <w:ind w:left="709" w:hanging="709"/>
        <w:rPr>
          <w:sz w:val="20"/>
          <w:szCs w:val="20"/>
        </w:rPr>
      </w:pPr>
      <w:r>
        <w:rPr>
          <w:b/>
          <w:sz w:val="20"/>
          <w:szCs w:val="20"/>
        </w:rPr>
        <w:t>VISTO</w:t>
      </w:r>
      <w:r>
        <w:rPr>
          <w:b/>
          <w:sz w:val="20"/>
          <w:szCs w:val="20"/>
        </w:rPr>
        <w:tab/>
      </w:r>
      <w:r w:rsidR="00BD7210">
        <w:rPr>
          <w:sz w:val="20"/>
          <w:szCs w:val="20"/>
        </w:rPr>
        <w:t>il piano triennale 20</w:t>
      </w:r>
      <w:r w:rsidR="00C51440">
        <w:rPr>
          <w:sz w:val="20"/>
          <w:szCs w:val="20"/>
        </w:rPr>
        <w:t>20-</w:t>
      </w:r>
      <w:r>
        <w:rPr>
          <w:sz w:val="20"/>
          <w:szCs w:val="20"/>
        </w:rPr>
        <w:t>202</w:t>
      </w:r>
      <w:r w:rsidR="00CF0149">
        <w:rPr>
          <w:sz w:val="20"/>
          <w:szCs w:val="20"/>
        </w:rPr>
        <w:t>2</w:t>
      </w:r>
      <w:r>
        <w:rPr>
          <w:sz w:val="20"/>
          <w:szCs w:val="20"/>
        </w:rPr>
        <w:t xml:space="preserve"> di Prevenzione della Corruzione, redatto ai sensi dell’art.1 della legge n.190 del</w:t>
      </w:r>
      <w:r w:rsidR="002D12D1">
        <w:rPr>
          <w:sz w:val="20"/>
          <w:szCs w:val="20"/>
        </w:rPr>
        <w:t xml:space="preserve"> 6 novembre 2012, approvato</w:t>
      </w:r>
      <w:r w:rsidR="00FC3821">
        <w:rPr>
          <w:sz w:val="20"/>
          <w:szCs w:val="20"/>
        </w:rPr>
        <w:t xml:space="preserve"> con Decreto Direttoriale n.8</w:t>
      </w:r>
      <w:r w:rsidR="002D12D1">
        <w:rPr>
          <w:sz w:val="20"/>
          <w:szCs w:val="20"/>
        </w:rPr>
        <w:t xml:space="preserve"> </w:t>
      </w:r>
      <w:r w:rsidR="00FC3821">
        <w:rPr>
          <w:sz w:val="20"/>
          <w:szCs w:val="20"/>
        </w:rPr>
        <w:t xml:space="preserve">del 30 gennaio 2020 </w:t>
      </w:r>
      <w:r w:rsidR="002D12D1">
        <w:rPr>
          <w:sz w:val="20"/>
          <w:szCs w:val="20"/>
        </w:rPr>
        <w:t>dell’Ispettorato Nazionale del Lavoro;</w:t>
      </w:r>
    </w:p>
    <w:p w14:paraId="26CDD0F1" w14:textId="31AA58D5" w:rsidR="006E6623" w:rsidRDefault="006E6623" w:rsidP="005A5E6E">
      <w:pPr>
        <w:pStyle w:val="Paragrafoelenco"/>
        <w:ind w:left="709" w:hanging="709"/>
        <w:rPr>
          <w:sz w:val="20"/>
          <w:szCs w:val="20"/>
        </w:rPr>
      </w:pPr>
      <w:r w:rsidRPr="00C51440">
        <w:rPr>
          <w:b/>
          <w:sz w:val="20"/>
          <w:szCs w:val="20"/>
        </w:rPr>
        <w:t xml:space="preserve">VISTO </w:t>
      </w:r>
      <w:r w:rsidRPr="00C51440">
        <w:rPr>
          <w:sz w:val="20"/>
          <w:szCs w:val="20"/>
        </w:rPr>
        <w:t>il decreto legislativo 20 marzo 2001, n.165, recante “</w:t>
      </w:r>
      <w:r w:rsidRPr="00C51440">
        <w:rPr>
          <w:i/>
          <w:sz w:val="20"/>
          <w:szCs w:val="20"/>
        </w:rPr>
        <w:t xml:space="preserve">Norme generali sull’ordinamento del lavoro alle dipendenze delle amministrazioni pubbliche”, </w:t>
      </w:r>
      <w:r w:rsidRPr="00C51440">
        <w:rPr>
          <w:sz w:val="20"/>
          <w:szCs w:val="20"/>
        </w:rPr>
        <w:t>e successive</w:t>
      </w:r>
      <w:r w:rsidRPr="00C51440">
        <w:rPr>
          <w:i/>
          <w:sz w:val="20"/>
          <w:szCs w:val="20"/>
        </w:rPr>
        <w:t xml:space="preserve"> </w:t>
      </w:r>
      <w:r w:rsidRPr="00C51440">
        <w:rPr>
          <w:sz w:val="20"/>
          <w:szCs w:val="20"/>
        </w:rPr>
        <w:t>modificazioni e integrazioni;</w:t>
      </w:r>
    </w:p>
    <w:p w14:paraId="728F04EA" w14:textId="77777777" w:rsidR="00A07CD2" w:rsidRDefault="002D12D1" w:rsidP="005A5E6E">
      <w:pPr>
        <w:pStyle w:val="Paragrafoelenco"/>
        <w:ind w:left="709" w:hanging="709"/>
        <w:rPr>
          <w:sz w:val="20"/>
          <w:szCs w:val="20"/>
        </w:rPr>
      </w:pPr>
      <w:r>
        <w:rPr>
          <w:b/>
          <w:sz w:val="20"/>
          <w:szCs w:val="20"/>
        </w:rPr>
        <w:t>VISTO</w:t>
      </w:r>
      <w:r>
        <w:rPr>
          <w:b/>
          <w:sz w:val="20"/>
          <w:szCs w:val="20"/>
        </w:rPr>
        <w:tab/>
      </w:r>
      <w:r w:rsidR="00A07CD2">
        <w:rPr>
          <w:sz w:val="20"/>
          <w:szCs w:val="20"/>
        </w:rPr>
        <w:t>IL Decreto Direttoriale n.740 del 07 ottobre 2019 del Direttore Centrale INL – Direzione centrale risorse umane, finanziaria e logistica, che conferisce l’incarico di Direttore dell’Ispettorato Territoriale di Potenza – Matera al dott. Michele LORUSSO, con decorrenza 08 ottobre 2019;</w:t>
      </w:r>
    </w:p>
    <w:p w14:paraId="73BC8A9A" w14:textId="47CAD112" w:rsidR="00A07CD2" w:rsidRDefault="00A07CD2" w:rsidP="005A5E6E">
      <w:pPr>
        <w:pStyle w:val="Paragrafoelenco"/>
        <w:ind w:left="709" w:hanging="709"/>
        <w:rPr>
          <w:sz w:val="20"/>
          <w:szCs w:val="20"/>
        </w:rPr>
      </w:pPr>
      <w:r>
        <w:rPr>
          <w:b/>
          <w:sz w:val="20"/>
          <w:szCs w:val="20"/>
        </w:rPr>
        <w:t xml:space="preserve">VISTO </w:t>
      </w:r>
      <w:r w:rsidRPr="00A07CD2">
        <w:rPr>
          <w:sz w:val="20"/>
          <w:szCs w:val="20"/>
        </w:rPr>
        <w:t>il bilanc</w:t>
      </w:r>
      <w:r>
        <w:rPr>
          <w:sz w:val="20"/>
          <w:szCs w:val="20"/>
        </w:rPr>
        <w:t>io dell</w:t>
      </w:r>
      <w:r w:rsidR="00BD7210">
        <w:rPr>
          <w:sz w:val="20"/>
          <w:szCs w:val="20"/>
        </w:rPr>
        <w:t>’Ispettorato Nazionale del L</w:t>
      </w:r>
      <w:r>
        <w:rPr>
          <w:sz w:val="20"/>
          <w:szCs w:val="20"/>
        </w:rPr>
        <w:t>avoro ed il budget assegnato all’Ispettorato Territoriale del Lavoro di Potenza – Matera per l’esercizio finanziario 202</w:t>
      </w:r>
      <w:r w:rsidR="007B64F9">
        <w:rPr>
          <w:sz w:val="20"/>
          <w:szCs w:val="20"/>
        </w:rPr>
        <w:t>2</w:t>
      </w:r>
      <w:r>
        <w:rPr>
          <w:sz w:val="20"/>
          <w:szCs w:val="20"/>
        </w:rPr>
        <w:t>;</w:t>
      </w:r>
    </w:p>
    <w:p w14:paraId="4AC386DD" w14:textId="075C53A2" w:rsidR="00774C67" w:rsidRDefault="00774C67" w:rsidP="005A5E6E">
      <w:pPr>
        <w:pStyle w:val="Paragrafoelenco"/>
        <w:ind w:left="709" w:hanging="709"/>
        <w:rPr>
          <w:sz w:val="20"/>
          <w:szCs w:val="20"/>
        </w:rPr>
      </w:pPr>
      <w:r>
        <w:rPr>
          <w:b/>
          <w:bCs/>
          <w:sz w:val="20"/>
          <w:szCs w:val="20"/>
        </w:rPr>
        <w:t>COSIDERATO</w:t>
      </w:r>
      <w:r w:rsidRPr="00774C67">
        <w:rPr>
          <w:sz w:val="20"/>
          <w:szCs w:val="20"/>
        </w:rPr>
        <w:t xml:space="preserve"> </w:t>
      </w:r>
      <w:r w:rsidRPr="001E65A4">
        <w:rPr>
          <w:sz w:val="20"/>
          <w:szCs w:val="20"/>
        </w:rPr>
        <w:t>che necessita pro</w:t>
      </w:r>
      <w:r>
        <w:rPr>
          <w:sz w:val="20"/>
          <w:szCs w:val="20"/>
        </w:rPr>
        <w:t xml:space="preserve">vvedere alla fornitura per 12 mesi di </w:t>
      </w:r>
      <w:r w:rsidR="008C41B8">
        <w:rPr>
          <w:sz w:val="20"/>
          <w:szCs w:val="20"/>
        </w:rPr>
        <w:t>Energia Elettrica -</w:t>
      </w:r>
      <w:r>
        <w:rPr>
          <w:sz w:val="20"/>
          <w:szCs w:val="20"/>
        </w:rPr>
        <w:t xml:space="preserve"> locali della sede di Matera</w:t>
      </w:r>
      <w:r w:rsidRPr="001E65A4">
        <w:rPr>
          <w:sz w:val="20"/>
          <w:szCs w:val="20"/>
        </w:rPr>
        <w:t xml:space="preserve"> dell’Ispettorato Territoriale del Lavoro di Potenza-Matera</w:t>
      </w:r>
      <w:r>
        <w:rPr>
          <w:b/>
          <w:bCs/>
          <w:sz w:val="20"/>
          <w:szCs w:val="20"/>
        </w:rPr>
        <w:t>;</w:t>
      </w:r>
    </w:p>
    <w:p w14:paraId="564C3E9D" w14:textId="70D2A48E" w:rsidR="00E76E17" w:rsidRDefault="00E76E17" w:rsidP="005A5E6E">
      <w:pPr>
        <w:pStyle w:val="Paragrafoelenco"/>
        <w:ind w:left="709" w:hanging="709"/>
        <w:rPr>
          <w:bCs/>
          <w:sz w:val="20"/>
          <w:szCs w:val="20"/>
        </w:rPr>
      </w:pPr>
      <w:r>
        <w:rPr>
          <w:b/>
          <w:sz w:val="20"/>
          <w:szCs w:val="20"/>
        </w:rPr>
        <w:t>COSIDERAT</w:t>
      </w:r>
      <w:r w:rsidR="00F73EBF">
        <w:rPr>
          <w:b/>
          <w:sz w:val="20"/>
          <w:szCs w:val="20"/>
        </w:rPr>
        <w:t>O</w:t>
      </w:r>
      <w:r w:rsidR="0064068D">
        <w:rPr>
          <w:b/>
          <w:sz w:val="20"/>
          <w:szCs w:val="20"/>
        </w:rPr>
        <w:t xml:space="preserve"> </w:t>
      </w:r>
      <w:r w:rsidR="0064068D" w:rsidRPr="0064068D">
        <w:rPr>
          <w:bCs/>
          <w:sz w:val="20"/>
          <w:szCs w:val="20"/>
        </w:rPr>
        <w:t>che il portale ME.PA.</w:t>
      </w:r>
      <w:r w:rsidR="004D476C">
        <w:rPr>
          <w:bCs/>
          <w:sz w:val="20"/>
          <w:szCs w:val="20"/>
        </w:rPr>
        <w:t xml:space="preserve"> </w:t>
      </w:r>
      <w:r w:rsidR="0064068D">
        <w:rPr>
          <w:bCs/>
          <w:sz w:val="20"/>
          <w:szCs w:val="20"/>
        </w:rPr>
        <w:t>-CONSIP (</w:t>
      </w:r>
      <w:hyperlink r:id="rId9" w:history="1">
        <w:r w:rsidR="0064068D" w:rsidRPr="005C765C">
          <w:rPr>
            <w:rStyle w:val="Collegamentoipertestuale"/>
            <w:bCs/>
            <w:sz w:val="20"/>
            <w:szCs w:val="20"/>
          </w:rPr>
          <w:t>www.acquistiinretepa.it</w:t>
        </w:r>
      </w:hyperlink>
      <w:r w:rsidR="0064068D">
        <w:rPr>
          <w:bCs/>
          <w:sz w:val="20"/>
          <w:szCs w:val="20"/>
        </w:rPr>
        <w:t xml:space="preserve">) ha consentito una verifica all’interno della </w:t>
      </w:r>
      <w:r w:rsidR="008528D4">
        <w:rPr>
          <w:bCs/>
          <w:sz w:val="20"/>
          <w:szCs w:val="20"/>
        </w:rPr>
        <w:t>“V</w:t>
      </w:r>
      <w:r w:rsidR="0064068D">
        <w:rPr>
          <w:bCs/>
          <w:sz w:val="20"/>
          <w:szCs w:val="20"/>
        </w:rPr>
        <w:t>etrina</w:t>
      </w:r>
      <w:r w:rsidR="008528D4">
        <w:rPr>
          <w:bCs/>
          <w:sz w:val="20"/>
          <w:szCs w:val="20"/>
        </w:rPr>
        <w:t xml:space="preserve"> delle convenzioni Attive” dell’esistenza di convenzione attive per la fornitura di </w:t>
      </w:r>
      <w:bookmarkStart w:id="1" w:name="_Hlk97038070"/>
      <w:r w:rsidR="007B64F9">
        <w:rPr>
          <w:bCs/>
          <w:sz w:val="20"/>
          <w:szCs w:val="20"/>
        </w:rPr>
        <w:t>e</w:t>
      </w:r>
      <w:r w:rsidR="008C41B8">
        <w:rPr>
          <w:bCs/>
          <w:sz w:val="20"/>
          <w:szCs w:val="20"/>
        </w:rPr>
        <w:t>nergia elettrica</w:t>
      </w:r>
      <w:r w:rsidR="008528D4">
        <w:rPr>
          <w:bCs/>
          <w:sz w:val="20"/>
          <w:szCs w:val="20"/>
        </w:rPr>
        <w:t xml:space="preserve"> </w:t>
      </w:r>
      <w:bookmarkEnd w:id="1"/>
      <w:r w:rsidR="008528D4">
        <w:rPr>
          <w:bCs/>
          <w:sz w:val="20"/>
          <w:szCs w:val="20"/>
        </w:rPr>
        <w:t>per la P.A.</w:t>
      </w:r>
    </w:p>
    <w:p w14:paraId="28B24A2B" w14:textId="72C2AF23" w:rsidR="004D476C" w:rsidRPr="004D476C" w:rsidRDefault="008528D4" w:rsidP="005A5E6E">
      <w:pPr>
        <w:pStyle w:val="Paragrafoelenco"/>
        <w:ind w:left="709" w:hanging="709"/>
        <w:rPr>
          <w:bCs/>
          <w:sz w:val="20"/>
          <w:szCs w:val="20"/>
        </w:rPr>
      </w:pPr>
      <w:r w:rsidRPr="008528D4">
        <w:rPr>
          <w:b/>
          <w:sz w:val="20"/>
          <w:szCs w:val="20"/>
        </w:rPr>
        <w:t>ESAMINATA</w:t>
      </w:r>
      <w:r>
        <w:rPr>
          <w:bCs/>
          <w:sz w:val="20"/>
          <w:szCs w:val="20"/>
        </w:rPr>
        <w:t xml:space="preserve"> la convenzione attiva</w:t>
      </w:r>
      <w:r w:rsidR="008C41B8">
        <w:rPr>
          <w:bCs/>
          <w:sz w:val="20"/>
          <w:szCs w:val="20"/>
        </w:rPr>
        <w:t xml:space="preserve"> dal 28.02.2022</w:t>
      </w:r>
      <w:r>
        <w:rPr>
          <w:bCs/>
          <w:sz w:val="20"/>
          <w:szCs w:val="20"/>
        </w:rPr>
        <w:t xml:space="preserve"> per la fornitura di </w:t>
      </w:r>
      <w:bookmarkStart w:id="2" w:name="_Hlk94007757"/>
      <w:bookmarkStart w:id="3" w:name="_Hlk97038140"/>
      <w:r w:rsidR="008C41B8">
        <w:rPr>
          <w:bCs/>
          <w:sz w:val="20"/>
          <w:szCs w:val="20"/>
        </w:rPr>
        <w:t>Energia Elettrica</w:t>
      </w:r>
      <w:r>
        <w:rPr>
          <w:bCs/>
          <w:sz w:val="20"/>
          <w:szCs w:val="20"/>
        </w:rPr>
        <w:t xml:space="preserve"> </w:t>
      </w:r>
      <w:r w:rsidR="00FD3089">
        <w:rPr>
          <w:bCs/>
          <w:sz w:val="20"/>
          <w:szCs w:val="20"/>
        </w:rPr>
        <w:t>1</w:t>
      </w:r>
      <w:r w:rsidR="008C41B8">
        <w:rPr>
          <w:bCs/>
          <w:sz w:val="20"/>
          <w:szCs w:val="20"/>
        </w:rPr>
        <w:t>9</w:t>
      </w:r>
      <w:r>
        <w:rPr>
          <w:bCs/>
          <w:sz w:val="20"/>
          <w:szCs w:val="20"/>
        </w:rPr>
        <w:t xml:space="preserve"> </w:t>
      </w:r>
      <w:bookmarkEnd w:id="2"/>
      <w:r>
        <w:rPr>
          <w:bCs/>
          <w:sz w:val="20"/>
          <w:szCs w:val="20"/>
        </w:rPr>
        <w:t>Lotto 1</w:t>
      </w:r>
      <w:r w:rsidR="008C41B8">
        <w:rPr>
          <w:bCs/>
          <w:sz w:val="20"/>
          <w:szCs w:val="20"/>
        </w:rPr>
        <w:t>4</w:t>
      </w:r>
      <w:r>
        <w:rPr>
          <w:bCs/>
          <w:sz w:val="20"/>
          <w:szCs w:val="20"/>
        </w:rPr>
        <w:t xml:space="preserve"> – Puglia e Basilicata</w:t>
      </w:r>
      <w:bookmarkEnd w:id="3"/>
      <w:r>
        <w:rPr>
          <w:bCs/>
          <w:sz w:val="20"/>
          <w:szCs w:val="20"/>
        </w:rPr>
        <w:t>;</w:t>
      </w:r>
    </w:p>
    <w:p w14:paraId="584CAA58" w14:textId="064CC697" w:rsidR="00D04163" w:rsidRDefault="008528D4" w:rsidP="005A5E6E">
      <w:pPr>
        <w:pStyle w:val="Paragrafoelenco"/>
        <w:ind w:left="709" w:hanging="709"/>
        <w:rPr>
          <w:sz w:val="20"/>
          <w:szCs w:val="20"/>
        </w:rPr>
      </w:pPr>
      <w:bookmarkStart w:id="4" w:name="_Hlk70508533"/>
      <w:r>
        <w:rPr>
          <w:b/>
          <w:bCs/>
          <w:sz w:val="20"/>
          <w:szCs w:val="20"/>
        </w:rPr>
        <w:t xml:space="preserve">PRESO ATTO </w:t>
      </w:r>
      <w:r w:rsidRPr="008528D4">
        <w:rPr>
          <w:sz w:val="20"/>
          <w:szCs w:val="20"/>
        </w:rPr>
        <w:t>che</w:t>
      </w:r>
      <w:r>
        <w:rPr>
          <w:b/>
          <w:bCs/>
          <w:sz w:val="20"/>
          <w:szCs w:val="20"/>
        </w:rPr>
        <w:t xml:space="preserve"> </w:t>
      </w:r>
      <w:r w:rsidRPr="008528D4">
        <w:rPr>
          <w:sz w:val="20"/>
          <w:szCs w:val="20"/>
        </w:rPr>
        <w:t xml:space="preserve">il contraente titolare della convenzione in parola è la Società </w:t>
      </w:r>
      <w:bookmarkStart w:id="5" w:name="_Hlk97038176"/>
      <w:r w:rsidR="008C41B8">
        <w:rPr>
          <w:sz w:val="20"/>
          <w:szCs w:val="20"/>
        </w:rPr>
        <w:t xml:space="preserve">AGSM ENERGIA SPA </w:t>
      </w:r>
      <w:bookmarkEnd w:id="5"/>
      <w:r>
        <w:rPr>
          <w:sz w:val="20"/>
          <w:szCs w:val="20"/>
        </w:rPr>
        <w:t>(</w:t>
      </w:r>
      <w:bookmarkStart w:id="6" w:name="_Hlk94007839"/>
      <w:r w:rsidR="00FD3089">
        <w:rPr>
          <w:sz w:val="20"/>
          <w:szCs w:val="20"/>
        </w:rPr>
        <w:t>CF</w:t>
      </w:r>
      <w:r w:rsidR="00774C67">
        <w:rPr>
          <w:sz w:val="20"/>
          <w:szCs w:val="20"/>
        </w:rPr>
        <w:t>:</w:t>
      </w:r>
      <w:r>
        <w:rPr>
          <w:sz w:val="20"/>
          <w:szCs w:val="20"/>
        </w:rPr>
        <w:t>0</w:t>
      </w:r>
      <w:r w:rsidR="00774C67">
        <w:rPr>
          <w:sz w:val="20"/>
          <w:szCs w:val="20"/>
        </w:rPr>
        <w:t>2</w:t>
      </w:r>
      <w:bookmarkEnd w:id="6"/>
      <w:r w:rsidR="008C41B8">
        <w:rPr>
          <w:sz w:val="20"/>
          <w:szCs w:val="20"/>
        </w:rPr>
        <w:t>968430237</w:t>
      </w:r>
      <w:r>
        <w:rPr>
          <w:sz w:val="20"/>
          <w:szCs w:val="20"/>
        </w:rPr>
        <w:t xml:space="preserve">);  </w:t>
      </w:r>
    </w:p>
    <w:p w14:paraId="5BC23EE5" w14:textId="40BDEC1F" w:rsidR="001E65A4" w:rsidRDefault="001E65A4" w:rsidP="005A5E6E">
      <w:pPr>
        <w:pStyle w:val="Paragrafoelenco"/>
        <w:ind w:left="709" w:hanging="709"/>
        <w:rPr>
          <w:rFonts w:asciiTheme="minorHAnsi" w:eastAsiaTheme="minorHAnsi" w:hAnsiTheme="minorHAnsi" w:cstheme="minorBidi"/>
          <w:i/>
          <w:sz w:val="20"/>
          <w:szCs w:val="20"/>
          <w:lang w:eastAsia="en-US"/>
        </w:rPr>
      </w:pPr>
      <w:r>
        <w:rPr>
          <w:b/>
          <w:bCs/>
          <w:sz w:val="20"/>
          <w:szCs w:val="20"/>
        </w:rPr>
        <w:t xml:space="preserve">RISCONTRATO </w:t>
      </w:r>
      <w:r w:rsidRPr="001E65A4">
        <w:rPr>
          <w:sz w:val="20"/>
          <w:szCs w:val="20"/>
        </w:rPr>
        <w:t xml:space="preserve">che il DURC riferito la Società </w:t>
      </w:r>
      <w:r w:rsidR="008C41B8">
        <w:rPr>
          <w:sz w:val="20"/>
          <w:szCs w:val="20"/>
        </w:rPr>
        <w:t>AGSM ENERGIA SPA</w:t>
      </w:r>
      <w:r w:rsidRPr="001E65A4">
        <w:rPr>
          <w:sz w:val="20"/>
          <w:szCs w:val="20"/>
        </w:rPr>
        <w:t>, attesta la regolarità contributiva;</w:t>
      </w:r>
    </w:p>
    <w:bookmarkEnd w:id="4"/>
    <w:p w14:paraId="26666A5D" w14:textId="0514FDEA" w:rsidR="00877B6D" w:rsidRDefault="00877B6D" w:rsidP="00D04163">
      <w:pPr>
        <w:pStyle w:val="Paragrafoelenco"/>
        <w:ind w:left="709" w:hanging="709"/>
        <w:rPr>
          <w:sz w:val="20"/>
          <w:szCs w:val="20"/>
        </w:rPr>
      </w:pPr>
      <w:r>
        <w:rPr>
          <w:b/>
          <w:sz w:val="20"/>
          <w:szCs w:val="20"/>
        </w:rPr>
        <w:t>VISTA</w:t>
      </w:r>
      <w:r>
        <w:rPr>
          <w:b/>
          <w:sz w:val="20"/>
          <w:szCs w:val="20"/>
        </w:rPr>
        <w:tab/>
      </w:r>
      <w:r>
        <w:rPr>
          <w:sz w:val="20"/>
          <w:szCs w:val="20"/>
        </w:rPr>
        <w:t xml:space="preserve">la copertura finanziaria della spesa assicurata dalla disponibilità sul pertinente conto </w:t>
      </w:r>
      <w:bookmarkStart w:id="7" w:name="_Hlk74132447"/>
      <w:r>
        <w:rPr>
          <w:sz w:val="20"/>
          <w:szCs w:val="20"/>
        </w:rPr>
        <w:t xml:space="preserve">di bilancio </w:t>
      </w:r>
      <w:r w:rsidRPr="00877B6D">
        <w:rPr>
          <w:b/>
          <w:sz w:val="20"/>
          <w:szCs w:val="20"/>
        </w:rPr>
        <w:t>U.</w:t>
      </w:r>
      <w:r w:rsidR="00047811">
        <w:rPr>
          <w:b/>
          <w:sz w:val="20"/>
          <w:szCs w:val="20"/>
        </w:rPr>
        <w:t>1.0</w:t>
      </w:r>
      <w:r w:rsidR="00774C67">
        <w:rPr>
          <w:b/>
          <w:sz w:val="20"/>
          <w:szCs w:val="20"/>
        </w:rPr>
        <w:t>3</w:t>
      </w:r>
      <w:r w:rsidR="001E65A4">
        <w:rPr>
          <w:b/>
          <w:sz w:val="20"/>
          <w:szCs w:val="20"/>
        </w:rPr>
        <w:t>.</w:t>
      </w:r>
      <w:r w:rsidR="00047811">
        <w:rPr>
          <w:b/>
          <w:sz w:val="20"/>
          <w:szCs w:val="20"/>
        </w:rPr>
        <w:t>0</w:t>
      </w:r>
      <w:r w:rsidR="00774C67">
        <w:rPr>
          <w:b/>
          <w:sz w:val="20"/>
          <w:szCs w:val="20"/>
        </w:rPr>
        <w:t>2</w:t>
      </w:r>
      <w:r w:rsidR="00047811">
        <w:rPr>
          <w:b/>
          <w:sz w:val="20"/>
          <w:szCs w:val="20"/>
        </w:rPr>
        <w:t>.0</w:t>
      </w:r>
      <w:r w:rsidR="00774C67">
        <w:rPr>
          <w:b/>
          <w:sz w:val="20"/>
          <w:szCs w:val="20"/>
        </w:rPr>
        <w:t>5</w:t>
      </w:r>
      <w:r w:rsidR="00047811">
        <w:rPr>
          <w:b/>
          <w:sz w:val="20"/>
          <w:szCs w:val="20"/>
        </w:rPr>
        <w:t>.00</w:t>
      </w:r>
      <w:r w:rsidR="008C41B8">
        <w:rPr>
          <w:b/>
          <w:sz w:val="20"/>
          <w:szCs w:val="20"/>
        </w:rPr>
        <w:t>4</w:t>
      </w:r>
      <w:r>
        <w:rPr>
          <w:b/>
          <w:sz w:val="20"/>
          <w:szCs w:val="20"/>
        </w:rPr>
        <w:t xml:space="preserve"> </w:t>
      </w:r>
      <w:bookmarkStart w:id="8" w:name="_Hlk74132479"/>
      <w:bookmarkEnd w:id="7"/>
      <w:r w:rsidRPr="00877B6D">
        <w:rPr>
          <w:sz w:val="20"/>
          <w:szCs w:val="20"/>
        </w:rPr>
        <w:t>(</w:t>
      </w:r>
      <w:bookmarkStart w:id="9" w:name="_Hlk97038296"/>
      <w:r w:rsidR="008C41B8">
        <w:rPr>
          <w:bCs/>
          <w:sz w:val="20"/>
          <w:szCs w:val="20"/>
        </w:rPr>
        <w:t>energia elettrica</w:t>
      </w:r>
      <w:bookmarkEnd w:id="9"/>
      <w:r>
        <w:rPr>
          <w:sz w:val="20"/>
          <w:szCs w:val="20"/>
        </w:rPr>
        <w:t xml:space="preserve">) </w:t>
      </w:r>
      <w:bookmarkEnd w:id="8"/>
      <w:r>
        <w:rPr>
          <w:sz w:val="20"/>
          <w:szCs w:val="20"/>
        </w:rPr>
        <w:t>assegnato all’Ispettorato Territoriale del Lavoro di Potenza-Matera per l’esercizio finanziario 202</w:t>
      </w:r>
      <w:r w:rsidR="00774C67">
        <w:rPr>
          <w:sz w:val="20"/>
          <w:szCs w:val="20"/>
        </w:rPr>
        <w:t>2</w:t>
      </w:r>
      <w:r>
        <w:rPr>
          <w:sz w:val="20"/>
          <w:szCs w:val="20"/>
        </w:rPr>
        <w:t>;</w:t>
      </w:r>
    </w:p>
    <w:p w14:paraId="420B29E8" w14:textId="3AE83B33" w:rsidR="00877B6D" w:rsidRDefault="00877B6D" w:rsidP="00D04163">
      <w:pPr>
        <w:pStyle w:val="Paragrafoelenco"/>
        <w:ind w:left="709" w:hanging="709"/>
        <w:rPr>
          <w:b/>
          <w:sz w:val="20"/>
          <w:szCs w:val="20"/>
        </w:rPr>
      </w:pPr>
      <w:r>
        <w:rPr>
          <w:b/>
          <w:sz w:val="20"/>
          <w:szCs w:val="20"/>
        </w:rPr>
        <w:t>DATO ATTO</w:t>
      </w:r>
      <w:r>
        <w:rPr>
          <w:sz w:val="20"/>
          <w:szCs w:val="20"/>
        </w:rPr>
        <w:t xml:space="preserve"> che per l’affidamento in oggetto è stato acquisito il seguente codice CIG:</w:t>
      </w:r>
      <w:r w:rsidR="006E1DA5">
        <w:rPr>
          <w:sz w:val="20"/>
          <w:szCs w:val="20"/>
        </w:rPr>
        <w:t xml:space="preserve"> </w:t>
      </w:r>
      <w:r w:rsidR="008C41B8">
        <w:rPr>
          <w:rFonts w:ascii="Garamond" w:hAnsi="Garamond"/>
          <w:b/>
        </w:rPr>
        <w:t>Z01356858E</w:t>
      </w:r>
      <w:r w:rsidR="00E37B40">
        <w:rPr>
          <w:b/>
          <w:bCs/>
          <w:sz w:val="20"/>
          <w:szCs w:val="20"/>
        </w:rPr>
        <w:t>;</w:t>
      </w:r>
    </w:p>
    <w:p w14:paraId="415384FE" w14:textId="77777777" w:rsidR="00877B6D" w:rsidRDefault="00877B6D" w:rsidP="00D04163">
      <w:pPr>
        <w:pStyle w:val="Paragrafoelenco"/>
        <w:ind w:left="709" w:hanging="709"/>
        <w:rPr>
          <w:b/>
          <w:sz w:val="20"/>
          <w:szCs w:val="20"/>
        </w:rPr>
      </w:pPr>
    </w:p>
    <w:p w14:paraId="3C21EAB3" w14:textId="77777777" w:rsidR="00877B6D" w:rsidRDefault="00877B6D" w:rsidP="00877B6D">
      <w:pPr>
        <w:pStyle w:val="Paragrafoelenco"/>
        <w:ind w:left="709" w:hanging="709"/>
        <w:jc w:val="center"/>
        <w:rPr>
          <w:b/>
          <w:sz w:val="20"/>
          <w:szCs w:val="20"/>
        </w:rPr>
      </w:pPr>
      <w:r>
        <w:rPr>
          <w:b/>
          <w:sz w:val="20"/>
          <w:szCs w:val="20"/>
        </w:rPr>
        <w:t>DETERMINA</w:t>
      </w:r>
    </w:p>
    <w:p w14:paraId="7C35BA7A" w14:textId="77777777" w:rsidR="00EA754F" w:rsidRDefault="00EA754F" w:rsidP="00877B6D">
      <w:pPr>
        <w:pStyle w:val="Paragrafoelenco"/>
        <w:ind w:left="709" w:hanging="709"/>
        <w:jc w:val="center"/>
        <w:rPr>
          <w:b/>
          <w:sz w:val="20"/>
          <w:szCs w:val="20"/>
        </w:rPr>
      </w:pPr>
    </w:p>
    <w:p w14:paraId="3C08853C" w14:textId="0BF144E6" w:rsidR="00877B6D" w:rsidRDefault="00653FE5" w:rsidP="00BC4263">
      <w:pPr>
        <w:pStyle w:val="Paragrafoelenco"/>
        <w:ind w:left="0"/>
        <w:rPr>
          <w:sz w:val="20"/>
          <w:szCs w:val="20"/>
        </w:rPr>
      </w:pPr>
      <w:r>
        <w:rPr>
          <w:bCs/>
          <w:sz w:val="20"/>
          <w:szCs w:val="20"/>
        </w:rPr>
        <w:t>per le motivazioni espresse nelle premesse della presente determinazione,</w:t>
      </w:r>
      <w:r w:rsidR="006E6623">
        <w:rPr>
          <w:bCs/>
          <w:sz w:val="20"/>
          <w:szCs w:val="20"/>
        </w:rPr>
        <w:t xml:space="preserve"> </w:t>
      </w:r>
      <w:r w:rsidR="006E6623">
        <w:rPr>
          <w:sz w:val="20"/>
          <w:szCs w:val="20"/>
        </w:rPr>
        <w:t>d</w:t>
      </w:r>
      <w:r w:rsidR="006E6623" w:rsidRPr="00877B6D">
        <w:rPr>
          <w:sz w:val="20"/>
          <w:szCs w:val="20"/>
        </w:rPr>
        <w:t xml:space="preserve">i </w:t>
      </w:r>
      <w:r w:rsidR="006E6623">
        <w:rPr>
          <w:bCs/>
          <w:sz w:val="20"/>
          <w:szCs w:val="20"/>
        </w:rPr>
        <w:t>procedere</w:t>
      </w:r>
      <w:r>
        <w:rPr>
          <w:bCs/>
          <w:sz w:val="20"/>
          <w:szCs w:val="20"/>
        </w:rPr>
        <w:t xml:space="preserve"> </w:t>
      </w:r>
      <w:r w:rsidR="00877B6D" w:rsidRPr="000C7989">
        <w:rPr>
          <w:bCs/>
          <w:sz w:val="20"/>
          <w:szCs w:val="20"/>
        </w:rPr>
        <w:t>all</w:t>
      </w:r>
      <w:r w:rsidR="001E65A4">
        <w:rPr>
          <w:bCs/>
          <w:sz w:val="20"/>
          <w:szCs w:val="20"/>
        </w:rPr>
        <w:t>a</w:t>
      </w:r>
      <w:r w:rsidR="00774C67">
        <w:rPr>
          <w:bCs/>
          <w:sz w:val="20"/>
          <w:szCs w:val="20"/>
        </w:rPr>
        <w:t xml:space="preserve"> fornitura</w:t>
      </w:r>
      <w:r w:rsidR="0012056D">
        <w:rPr>
          <w:bCs/>
          <w:sz w:val="20"/>
          <w:szCs w:val="20"/>
        </w:rPr>
        <w:t>, per 12 mesi,</w:t>
      </w:r>
      <w:r w:rsidR="00774C67">
        <w:rPr>
          <w:bCs/>
          <w:sz w:val="20"/>
          <w:szCs w:val="20"/>
        </w:rPr>
        <w:t xml:space="preserve"> di </w:t>
      </w:r>
      <w:r w:rsidR="008C41B8">
        <w:rPr>
          <w:bCs/>
          <w:sz w:val="20"/>
          <w:szCs w:val="20"/>
        </w:rPr>
        <w:t xml:space="preserve">Energia Elettrica </w:t>
      </w:r>
      <w:r w:rsidR="00774C67">
        <w:rPr>
          <w:bCs/>
          <w:sz w:val="20"/>
          <w:szCs w:val="20"/>
        </w:rPr>
        <w:t>per i locali della sede di Matera dell’ITL Po</w:t>
      </w:r>
      <w:r w:rsidR="001E65A4">
        <w:rPr>
          <w:bCs/>
          <w:sz w:val="20"/>
          <w:szCs w:val="20"/>
        </w:rPr>
        <w:t xml:space="preserve">tenza-Matera, per il tramite del </w:t>
      </w:r>
      <w:r w:rsidR="001E65A4" w:rsidRPr="001E65A4">
        <w:rPr>
          <w:b/>
          <w:sz w:val="20"/>
          <w:szCs w:val="20"/>
        </w:rPr>
        <w:t>Portale ME.PA.</w:t>
      </w:r>
      <w:r w:rsidR="00D3154E">
        <w:rPr>
          <w:b/>
          <w:sz w:val="20"/>
          <w:szCs w:val="20"/>
        </w:rPr>
        <w:t xml:space="preserve"> </w:t>
      </w:r>
      <w:r w:rsidR="001E65A4" w:rsidRPr="001E65A4">
        <w:rPr>
          <w:b/>
          <w:sz w:val="20"/>
          <w:szCs w:val="20"/>
        </w:rPr>
        <w:t>-</w:t>
      </w:r>
      <w:r w:rsidR="00D3154E">
        <w:rPr>
          <w:b/>
          <w:sz w:val="20"/>
          <w:szCs w:val="20"/>
        </w:rPr>
        <w:t xml:space="preserve"> </w:t>
      </w:r>
      <w:r w:rsidR="001E65A4" w:rsidRPr="001E65A4">
        <w:rPr>
          <w:b/>
          <w:sz w:val="20"/>
          <w:szCs w:val="20"/>
        </w:rPr>
        <w:t>CONSIP</w:t>
      </w:r>
      <w:r w:rsidR="001E65A4">
        <w:rPr>
          <w:bCs/>
          <w:sz w:val="20"/>
          <w:szCs w:val="20"/>
        </w:rPr>
        <w:t>, in adesione</w:t>
      </w:r>
      <w:r w:rsidRPr="000C7989">
        <w:rPr>
          <w:bCs/>
          <w:sz w:val="20"/>
          <w:szCs w:val="20"/>
        </w:rPr>
        <w:t xml:space="preserve"> </w:t>
      </w:r>
      <w:r w:rsidR="00D3154E">
        <w:rPr>
          <w:bCs/>
          <w:sz w:val="20"/>
          <w:szCs w:val="20"/>
        </w:rPr>
        <w:t xml:space="preserve">alla convenzione attiva – </w:t>
      </w:r>
      <w:r w:rsidR="008C41B8">
        <w:rPr>
          <w:bCs/>
          <w:sz w:val="20"/>
          <w:szCs w:val="20"/>
        </w:rPr>
        <w:t>Energia Elettrica 19 Lotto 14 – Puglia e Basilicata</w:t>
      </w:r>
      <w:r w:rsidR="00D3154E">
        <w:rPr>
          <w:bCs/>
          <w:sz w:val="20"/>
          <w:szCs w:val="20"/>
        </w:rPr>
        <w:t>, mediante Ordine diretto d’Acquisto a</w:t>
      </w:r>
      <w:r w:rsidR="0012056D">
        <w:rPr>
          <w:bCs/>
          <w:sz w:val="20"/>
          <w:szCs w:val="20"/>
        </w:rPr>
        <w:t xml:space="preserve"> </w:t>
      </w:r>
      <w:r w:rsidR="008C41B8">
        <w:rPr>
          <w:sz w:val="20"/>
          <w:szCs w:val="20"/>
        </w:rPr>
        <w:t xml:space="preserve">AGSM ENERGIA SPA </w:t>
      </w:r>
      <w:r w:rsidR="001A0E51">
        <w:rPr>
          <w:sz w:val="20"/>
          <w:szCs w:val="20"/>
        </w:rPr>
        <w:t>(CF:02968430237</w:t>
      </w:r>
      <w:r w:rsidR="007D7C6F">
        <w:rPr>
          <w:sz w:val="20"/>
          <w:szCs w:val="20"/>
        </w:rPr>
        <w:t>)</w:t>
      </w:r>
      <w:r w:rsidR="00D3154E">
        <w:rPr>
          <w:sz w:val="20"/>
          <w:szCs w:val="20"/>
        </w:rPr>
        <w:t xml:space="preserve"> con sede in </w:t>
      </w:r>
      <w:r w:rsidR="001A0E51">
        <w:rPr>
          <w:sz w:val="20"/>
          <w:szCs w:val="20"/>
        </w:rPr>
        <w:t>Verona</w:t>
      </w:r>
      <w:r w:rsidR="00D3154E">
        <w:rPr>
          <w:sz w:val="20"/>
          <w:szCs w:val="20"/>
        </w:rPr>
        <w:t xml:space="preserve"> </w:t>
      </w:r>
      <w:r w:rsidR="001A0E51">
        <w:rPr>
          <w:sz w:val="20"/>
          <w:szCs w:val="20"/>
        </w:rPr>
        <w:t>Lungadige Galtarossa</w:t>
      </w:r>
      <w:r w:rsidR="00D3154E">
        <w:rPr>
          <w:sz w:val="20"/>
          <w:szCs w:val="20"/>
        </w:rPr>
        <w:t xml:space="preserve"> n. </w:t>
      </w:r>
      <w:r w:rsidR="0012056D">
        <w:rPr>
          <w:sz w:val="20"/>
          <w:szCs w:val="20"/>
        </w:rPr>
        <w:t>8</w:t>
      </w:r>
      <w:r w:rsidR="00D3154E">
        <w:rPr>
          <w:sz w:val="20"/>
          <w:szCs w:val="20"/>
        </w:rPr>
        <w:t xml:space="preserve">, </w:t>
      </w:r>
      <w:r w:rsidR="00884105">
        <w:rPr>
          <w:sz w:val="20"/>
          <w:szCs w:val="20"/>
        </w:rPr>
        <w:t xml:space="preserve">da impegnarsi sul conto </w:t>
      </w:r>
      <w:r w:rsidR="00D3154E">
        <w:rPr>
          <w:sz w:val="20"/>
          <w:szCs w:val="20"/>
        </w:rPr>
        <w:t xml:space="preserve">di bilancio </w:t>
      </w:r>
      <w:r w:rsidR="0012056D" w:rsidRPr="00877B6D">
        <w:rPr>
          <w:b/>
          <w:sz w:val="20"/>
          <w:szCs w:val="20"/>
        </w:rPr>
        <w:t>U.</w:t>
      </w:r>
      <w:r w:rsidR="0012056D">
        <w:rPr>
          <w:b/>
          <w:sz w:val="20"/>
          <w:szCs w:val="20"/>
        </w:rPr>
        <w:t>1.03.02.05.00</w:t>
      </w:r>
      <w:r w:rsidR="001A0E51">
        <w:rPr>
          <w:b/>
          <w:sz w:val="20"/>
          <w:szCs w:val="20"/>
        </w:rPr>
        <w:t>4</w:t>
      </w:r>
      <w:r w:rsidR="0012056D">
        <w:rPr>
          <w:b/>
          <w:sz w:val="20"/>
          <w:szCs w:val="20"/>
        </w:rPr>
        <w:t xml:space="preserve"> </w:t>
      </w:r>
      <w:r w:rsidR="00D3154E" w:rsidRPr="00877B6D">
        <w:rPr>
          <w:sz w:val="20"/>
          <w:szCs w:val="20"/>
        </w:rPr>
        <w:t>(</w:t>
      </w:r>
      <w:r w:rsidR="001A0E51">
        <w:rPr>
          <w:bCs/>
          <w:sz w:val="20"/>
          <w:szCs w:val="20"/>
        </w:rPr>
        <w:t>energia elettrica</w:t>
      </w:r>
      <w:r w:rsidR="00D3154E">
        <w:rPr>
          <w:sz w:val="20"/>
          <w:szCs w:val="20"/>
        </w:rPr>
        <w:t>)</w:t>
      </w:r>
      <w:r w:rsidR="00884105">
        <w:rPr>
          <w:sz w:val="20"/>
          <w:szCs w:val="20"/>
        </w:rPr>
        <w:t xml:space="preserve"> assegnato all’Ispettorato Territoriale del Lavoro di Potenza-Matera per l’esercizio finanziario 202</w:t>
      </w:r>
      <w:r w:rsidR="0012056D">
        <w:rPr>
          <w:sz w:val="20"/>
          <w:szCs w:val="20"/>
        </w:rPr>
        <w:t>2</w:t>
      </w:r>
      <w:r w:rsidR="00DC7D3B">
        <w:rPr>
          <w:sz w:val="20"/>
          <w:szCs w:val="20"/>
        </w:rPr>
        <w:t>;</w:t>
      </w:r>
    </w:p>
    <w:p w14:paraId="2DEC3407" w14:textId="5DDC5BC9" w:rsidR="00884105" w:rsidRDefault="00884105" w:rsidP="005A7507">
      <w:pPr>
        <w:pStyle w:val="Paragrafoelenco"/>
        <w:numPr>
          <w:ilvl w:val="0"/>
          <w:numId w:val="4"/>
        </w:numPr>
        <w:tabs>
          <w:tab w:val="left" w:pos="0"/>
        </w:tabs>
        <w:ind w:left="0"/>
        <w:rPr>
          <w:sz w:val="20"/>
          <w:szCs w:val="20"/>
        </w:rPr>
      </w:pPr>
      <w:r w:rsidRPr="005A7507">
        <w:rPr>
          <w:sz w:val="20"/>
          <w:szCs w:val="20"/>
        </w:rPr>
        <w:t>Provvedere all’atto di liquidazione della spesa successivamente al</w:t>
      </w:r>
      <w:r w:rsidR="000C7989">
        <w:rPr>
          <w:sz w:val="20"/>
          <w:szCs w:val="20"/>
        </w:rPr>
        <w:t>l</w:t>
      </w:r>
      <w:r w:rsidR="00F613A7">
        <w:rPr>
          <w:sz w:val="20"/>
          <w:szCs w:val="20"/>
        </w:rPr>
        <w:t>a verifica della corrispondenza per quantità e qualità della fornitura,</w:t>
      </w:r>
      <w:r w:rsidRPr="005A7507">
        <w:rPr>
          <w:sz w:val="20"/>
          <w:szCs w:val="20"/>
        </w:rPr>
        <w:t xml:space="preserve"> a fronte di emissione di regolare fattura elettronica, da accreditarsi sul conto corrente dedicato e dichiarato, intestato al fornitore, mediante bonifico bancario che consenta la tracciabilità delle operazioni di pagamento.</w:t>
      </w:r>
    </w:p>
    <w:p w14:paraId="56222CAC" w14:textId="081F4ACD" w:rsidR="005A7507" w:rsidRPr="007A7876" w:rsidRDefault="005A7507" w:rsidP="00E67E8D">
      <w:pPr>
        <w:pStyle w:val="Paragrafoelenco"/>
        <w:numPr>
          <w:ilvl w:val="0"/>
          <w:numId w:val="4"/>
        </w:numPr>
        <w:tabs>
          <w:tab w:val="left" w:pos="0"/>
        </w:tabs>
        <w:ind w:left="0"/>
        <w:rPr>
          <w:sz w:val="20"/>
          <w:szCs w:val="20"/>
        </w:rPr>
      </w:pPr>
      <w:r w:rsidRPr="007A7876">
        <w:rPr>
          <w:sz w:val="20"/>
          <w:szCs w:val="20"/>
        </w:rPr>
        <w:t>Di dare atto che ai sensi del Regolamento INL 2020 adottato con D.D. n.3 del 7/1/2020 – informativa sul trattamento dei dati personali – I dati personali saranno trattati dall’ITL Potenza-Matera, in qualità di Titolare del trattamento, esclusivamente e limitatamente per</w:t>
      </w:r>
      <w:r w:rsidR="000C7989">
        <w:rPr>
          <w:sz w:val="20"/>
          <w:szCs w:val="20"/>
        </w:rPr>
        <w:t xml:space="preserve"> la</w:t>
      </w:r>
      <w:r w:rsidRPr="007A7876">
        <w:rPr>
          <w:sz w:val="20"/>
          <w:szCs w:val="20"/>
        </w:rPr>
        <w:t xml:space="preserve"> gestione del contratto. L’ITL tratterà i dati personali del concorrente con le modalità di cui al modulo di informazioni (INL-GDPR04) consultabile nell’apposita pagina del sito istituzionale (</w:t>
      </w:r>
      <w:hyperlink r:id="rId10" w:history="1">
        <w:r w:rsidRPr="007A7876">
          <w:rPr>
            <w:rStyle w:val="Collegamentoipertestuale"/>
            <w:sz w:val="20"/>
            <w:szCs w:val="20"/>
          </w:rPr>
          <w:t>https://.ispettorato.gov.it/it-it/Pagine/privacy.aspx</w:t>
        </w:r>
      </w:hyperlink>
      <w:r w:rsidRPr="007A7876">
        <w:rPr>
          <w:sz w:val="20"/>
          <w:szCs w:val="20"/>
        </w:rPr>
        <w:t>).;</w:t>
      </w:r>
      <w:r w:rsidR="007A7876" w:rsidRPr="007A7876">
        <w:rPr>
          <w:sz w:val="20"/>
          <w:szCs w:val="20"/>
        </w:rPr>
        <w:t xml:space="preserve"> </w:t>
      </w:r>
    </w:p>
    <w:p w14:paraId="5994B33A" w14:textId="5DB2A463" w:rsidR="00884105" w:rsidRDefault="00884105" w:rsidP="00884105">
      <w:pPr>
        <w:pStyle w:val="Paragrafoelenco"/>
        <w:tabs>
          <w:tab w:val="left" w:pos="0"/>
        </w:tabs>
        <w:ind w:left="0"/>
        <w:rPr>
          <w:sz w:val="20"/>
          <w:szCs w:val="20"/>
        </w:rPr>
      </w:pPr>
      <w:r>
        <w:rPr>
          <w:sz w:val="20"/>
          <w:szCs w:val="20"/>
        </w:rPr>
        <w:t>Il Responsabile Unico del Procedimento per l’affidamento dell’acquisto in parola è Michele LORUSSO, Direttore del</w:t>
      </w:r>
      <w:r w:rsidR="00BD7210">
        <w:rPr>
          <w:sz w:val="20"/>
          <w:szCs w:val="20"/>
        </w:rPr>
        <w:t>l’Ispettorato Territoriale del</w:t>
      </w:r>
      <w:r w:rsidR="007A7876">
        <w:rPr>
          <w:sz w:val="20"/>
          <w:szCs w:val="20"/>
        </w:rPr>
        <w:t xml:space="preserve"> Lavoro</w:t>
      </w:r>
      <w:r>
        <w:rPr>
          <w:sz w:val="20"/>
          <w:szCs w:val="20"/>
        </w:rPr>
        <w:t xml:space="preserve"> di Potenza-Matera.</w:t>
      </w:r>
    </w:p>
    <w:p w14:paraId="5331FD9A" w14:textId="78139843" w:rsidR="00D86661" w:rsidRDefault="00884105" w:rsidP="00884105">
      <w:pPr>
        <w:pStyle w:val="Paragrafoelenco"/>
        <w:tabs>
          <w:tab w:val="left" w:pos="0"/>
        </w:tabs>
        <w:ind w:left="0"/>
        <w:rPr>
          <w:sz w:val="20"/>
          <w:szCs w:val="20"/>
        </w:rPr>
      </w:pPr>
      <w:r>
        <w:rPr>
          <w:sz w:val="20"/>
          <w:szCs w:val="20"/>
        </w:rPr>
        <w:t xml:space="preserve">Si provvederà a pubblicare la presente determina a contrarre sul sito ufficiale dell’Ispettorato Nazionale del Lavoro </w:t>
      </w:r>
      <w:hyperlink r:id="rId11" w:history="1">
        <w:r w:rsidRPr="001A3A7F">
          <w:rPr>
            <w:rStyle w:val="Collegamentoipertestuale"/>
            <w:sz w:val="20"/>
            <w:szCs w:val="20"/>
          </w:rPr>
          <w:t>www.ispettorato.gov.it</w:t>
        </w:r>
      </w:hyperlink>
      <w:r>
        <w:rPr>
          <w:sz w:val="20"/>
          <w:szCs w:val="20"/>
        </w:rPr>
        <w:t>, nella sezione Amministrazione Trasparente.</w:t>
      </w:r>
    </w:p>
    <w:p w14:paraId="58A4C731" w14:textId="3D980943" w:rsidR="007A7876" w:rsidRDefault="00D86661" w:rsidP="007A7876">
      <w:pPr>
        <w:pStyle w:val="Paragrafoelenco"/>
        <w:tabs>
          <w:tab w:val="left" w:pos="0"/>
        </w:tabs>
        <w:ind w:left="0"/>
        <w:rPr>
          <w:sz w:val="20"/>
          <w:szCs w:val="20"/>
        </w:rPr>
      </w:pPr>
      <w:r>
        <w:rPr>
          <w:sz w:val="20"/>
          <w:szCs w:val="20"/>
        </w:rPr>
        <w:t xml:space="preserve">Matera, </w:t>
      </w:r>
      <w:r w:rsidR="00AA56CF">
        <w:rPr>
          <w:sz w:val="20"/>
          <w:szCs w:val="20"/>
        </w:rPr>
        <w:t>2</w:t>
      </w:r>
      <w:r w:rsidR="001A0E51">
        <w:rPr>
          <w:sz w:val="20"/>
          <w:szCs w:val="20"/>
        </w:rPr>
        <w:t>8</w:t>
      </w:r>
      <w:r w:rsidR="00AA56CF">
        <w:rPr>
          <w:sz w:val="20"/>
          <w:szCs w:val="20"/>
        </w:rPr>
        <w:t xml:space="preserve"> </w:t>
      </w:r>
      <w:r w:rsidR="001A0E51">
        <w:rPr>
          <w:sz w:val="20"/>
          <w:szCs w:val="20"/>
        </w:rPr>
        <w:t>febbra</w:t>
      </w:r>
      <w:r w:rsidR="00AA56CF">
        <w:rPr>
          <w:sz w:val="20"/>
          <w:szCs w:val="20"/>
        </w:rPr>
        <w:t>io</w:t>
      </w:r>
      <w:r w:rsidR="007A7876">
        <w:rPr>
          <w:sz w:val="20"/>
          <w:szCs w:val="20"/>
        </w:rPr>
        <w:t xml:space="preserve"> </w:t>
      </w:r>
      <w:r w:rsidR="00F613A7">
        <w:rPr>
          <w:sz w:val="20"/>
          <w:szCs w:val="20"/>
        </w:rPr>
        <w:t>202</w:t>
      </w:r>
      <w:r w:rsidR="00AA56CF">
        <w:rPr>
          <w:sz w:val="20"/>
          <w:szCs w:val="20"/>
        </w:rPr>
        <w:t>2</w:t>
      </w:r>
    </w:p>
    <w:p w14:paraId="798D2D9C" w14:textId="22112FA5" w:rsidR="007A7876" w:rsidRDefault="007A7876" w:rsidP="007A7876">
      <w:pPr>
        <w:pStyle w:val="Paragrafoelenco"/>
        <w:tabs>
          <w:tab w:val="left" w:pos="0"/>
        </w:tabs>
        <w:ind w:left="0"/>
        <w:rPr>
          <w:color w:val="323E4F"/>
        </w:rPr>
      </w:pPr>
      <w:r>
        <w:rPr>
          <w:sz w:val="20"/>
          <w:szCs w:val="20"/>
        </w:rPr>
        <w:t xml:space="preserve">                                                                                                                                     </w:t>
      </w:r>
      <w:r w:rsidR="001E4CD8" w:rsidRPr="00A20538">
        <w:rPr>
          <w:rFonts w:ascii="Garamond" w:hAnsi="Garamond"/>
          <w:sz w:val="26"/>
        </w:rPr>
        <w:t xml:space="preserve"> </w:t>
      </w:r>
      <w:r w:rsidR="00DD75AB">
        <w:rPr>
          <w:rFonts w:ascii="Garamond" w:hAnsi="Garamond"/>
          <w:sz w:val="26"/>
        </w:rPr>
        <w:t xml:space="preserve">    </w:t>
      </w:r>
      <w:r w:rsidR="001E4CD8" w:rsidRPr="00A20538">
        <w:rPr>
          <w:rFonts w:ascii="Garamond" w:hAnsi="Garamond"/>
          <w:sz w:val="26"/>
        </w:rPr>
        <w:t xml:space="preserve"> </w:t>
      </w:r>
      <w:r w:rsidR="0029011E" w:rsidRPr="00DD75AB">
        <w:t xml:space="preserve">Il </w:t>
      </w:r>
      <w:r w:rsidR="008366BD" w:rsidRPr="00DD75AB">
        <w:t xml:space="preserve">Direttore </w:t>
      </w:r>
      <w:r w:rsidR="0029011E" w:rsidRPr="00DD75AB">
        <w:t xml:space="preserve"> </w:t>
      </w:r>
    </w:p>
    <w:p w14:paraId="7CA87C16" w14:textId="31EC7FE9" w:rsidR="001E4CD8" w:rsidRPr="00D86661" w:rsidRDefault="007A7876" w:rsidP="00760129">
      <w:pPr>
        <w:pStyle w:val="Paragrafoelenco"/>
        <w:tabs>
          <w:tab w:val="left" w:pos="0"/>
        </w:tabs>
        <w:ind w:left="0"/>
        <w:rPr>
          <w:rFonts w:ascii="Garamond" w:hAnsi="Garamond"/>
          <w:i/>
        </w:rPr>
      </w:pPr>
      <w:r>
        <w:rPr>
          <w:color w:val="323E4F"/>
        </w:rPr>
        <w:t xml:space="preserve">                                                                                                          </w:t>
      </w:r>
      <w:r w:rsidR="00DD75AB">
        <w:rPr>
          <w:color w:val="323E4F"/>
        </w:rPr>
        <w:t xml:space="preserve">Dott. </w:t>
      </w:r>
      <w:r w:rsidR="00ED5C13" w:rsidRPr="00DD75AB">
        <w:rPr>
          <w:rStyle w:val="Enfasigrassetto"/>
          <w:b w:val="0"/>
          <w:iCs/>
        </w:rPr>
        <w:t>Michele</w:t>
      </w:r>
      <w:r w:rsidR="00ED5C13" w:rsidRPr="003065C1">
        <w:rPr>
          <w:rStyle w:val="Enfasigrassetto"/>
          <w:b w:val="0"/>
          <w:i/>
        </w:rPr>
        <w:t xml:space="preserve"> </w:t>
      </w:r>
      <w:r w:rsidR="00ED5C13" w:rsidRPr="003065C1">
        <w:rPr>
          <w:rStyle w:val="Enfasigrassetto"/>
          <w:b w:val="0"/>
        </w:rPr>
        <w:t>LORUSSO</w:t>
      </w:r>
    </w:p>
    <w:sectPr w:rsidR="001E4CD8" w:rsidRPr="00D86661" w:rsidSect="00603DE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D0C2" w14:textId="77777777" w:rsidR="00DB74F4" w:rsidRDefault="00DB74F4" w:rsidP="00F3791B">
      <w:pPr>
        <w:spacing w:after="0" w:line="240" w:lineRule="auto"/>
      </w:pPr>
      <w:r>
        <w:separator/>
      </w:r>
    </w:p>
  </w:endnote>
  <w:endnote w:type="continuationSeparator" w:id="0">
    <w:p w14:paraId="7F5A2BA0" w14:textId="77777777" w:rsidR="00DB74F4" w:rsidRDefault="00DB74F4" w:rsidP="00F3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7454" w14:textId="77777777" w:rsidR="00287AC0" w:rsidRDefault="00287A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73361"/>
      <w:docPartObj>
        <w:docPartGallery w:val="Page Numbers (Bottom of Page)"/>
        <w:docPartUnique/>
      </w:docPartObj>
    </w:sdtPr>
    <w:sdtEndPr/>
    <w:sdtContent>
      <w:p w14:paraId="211B8BBA" w14:textId="77777777" w:rsidR="00884105" w:rsidRDefault="00884105">
        <w:pPr>
          <w:pStyle w:val="Pidipagina"/>
          <w:jc w:val="right"/>
        </w:pPr>
        <w:r>
          <w:fldChar w:fldCharType="begin"/>
        </w:r>
        <w:r>
          <w:instrText xml:space="preserve"> PAGE   \* MERGEFORMAT </w:instrText>
        </w:r>
        <w:r>
          <w:fldChar w:fldCharType="separate"/>
        </w:r>
        <w:r w:rsidR="003917DE">
          <w:rPr>
            <w:noProof/>
          </w:rPr>
          <w:t>2</w:t>
        </w:r>
        <w:r>
          <w:rPr>
            <w:noProof/>
          </w:rPr>
          <w:fldChar w:fldCharType="end"/>
        </w:r>
      </w:p>
    </w:sdtContent>
  </w:sdt>
  <w:p w14:paraId="38CC2946" w14:textId="77777777" w:rsidR="00884105" w:rsidRDefault="008841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AAE3" w14:textId="77777777" w:rsidR="00287AC0" w:rsidRDefault="00287A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6A09" w14:textId="77777777" w:rsidR="00DB74F4" w:rsidRDefault="00DB74F4" w:rsidP="00F3791B">
      <w:pPr>
        <w:spacing w:after="0" w:line="240" w:lineRule="auto"/>
      </w:pPr>
      <w:r>
        <w:separator/>
      </w:r>
    </w:p>
  </w:footnote>
  <w:footnote w:type="continuationSeparator" w:id="0">
    <w:p w14:paraId="60D6CF13" w14:textId="77777777" w:rsidR="00DB74F4" w:rsidRDefault="00DB74F4" w:rsidP="00F3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18D6" w14:textId="77777777" w:rsidR="00287AC0" w:rsidRDefault="00287A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925" w14:textId="77777777" w:rsidR="00287AC0" w:rsidRDefault="00287A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CE67" w14:textId="77777777" w:rsidR="00287AC0" w:rsidRDefault="00287A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2F71"/>
    <w:multiLevelType w:val="hybridMultilevel"/>
    <w:tmpl w:val="5E64A7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5D47DE1"/>
    <w:multiLevelType w:val="hybridMultilevel"/>
    <w:tmpl w:val="33DE5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6F19A5"/>
    <w:multiLevelType w:val="hybridMultilevel"/>
    <w:tmpl w:val="678CC2E0"/>
    <w:lvl w:ilvl="0" w:tplc="D2D836E6">
      <w:numFmt w:val="bullet"/>
      <w:lvlText w:val="-"/>
      <w:lvlJc w:val="left"/>
      <w:pPr>
        <w:tabs>
          <w:tab w:val="num" w:pos="-66"/>
        </w:tabs>
        <w:ind w:left="-66" w:hanging="360"/>
      </w:pPr>
      <w:rPr>
        <w:rFonts w:ascii="Times New Roman" w:eastAsia="Times New Roman" w:hAnsi="Times New Roman" w:cs="Times New Roman" w:hint="default"/>
      </w:rPr>
    </w:lvl>
    <w:lvl w:ilvl="1" w:tplc="04100003" w:tentative="1">
      <w:start w:val="1"/>
      <w:numFmt w:val="bullet"/>
      <w:lvlText w:val="o"/>
      <w:lvlJc w:val="left"/>
      <w:pPr>
        <w:tabs>
          <w:tab w:val="num" w:pos="654"/>
        </w:tabs>
        <w:ind w:left="654" w:hanging="360"/>
      </w:pPr>
      <w:rPr>
        <w:rFonts w:ascii="Courier New" w:hAnsi="Courier New" w:cs="Courier New" w:hint="default"/>
      </w:rPr>
    </w:lvl>
    <w:lvl w:ilvl="2" w:tplc="04100005" w:tentative="1">
      <w:start w:val="1"/>
      <w:numFmt w:val="bullet"/>
      <w:lvlText w:val=""/>
      <w:lvlJc w:val="left"/>
      <w:pPr>
        <w:tabs>
          <w:tab w:val="num" w:pos="1374"/>
        </w:tabs>
        <w:ind w:left="1374" w:hanging="360"/>
      </w:pPr>
      <w:rPr>
        <w:rFonts w:ascii="Wingdings" w:hAnsi="Wingdings" w:hint="default"/>
      </w:rPr>
    </w:lvl>
    <w:lvl w:ilvl="3" w:tplc="04100001" w:tentative="1">
      <w:start w:val="1"/>
      <w:numFmt w:val="bullet"/>
      <w:lvlText w:val=""/>
      <w:lvlJc w:val="left"/>
      <w:pPr>
        <w:tabs>
          <w:tab w:val="num" w:pos="2094"/>
        </w:tabs>
        <w:ind w:left="2094" w:hanging="360"/>
      </w:pPr>
      <w:rPr>
        <w:rFonts w:ascii="Symbol" w:hAnsi="Symbol" w:hint="default"/>
      </w:rPr>
    </w:lvl>
    <w:lvl w:ilvl="4" w:tplc="04100003" w:tentative="1">
      <w:start w:val="1"/>
      <w:numFmt w:val="bullet"/>
      <w:lvlText w:val="o"/>
      <w:lvlJc w:val="left"/>
      <w:pPr>
        <w:tabs>
          <w:tab w:val="num" w:pos="2814"/>
        </w:tabs>
        <w:ind w:left="2814" w:hanging="360"/>
      </w:pPr>
      <w:rPr>
        <w:rFonts w:ascii="Courier New" w:hAnsi="Courier New" w:cs="Courier New" w:hint="default"/>
      </w:rPr>
    </w:lvl>
    <w:lvl w:ilvl="5" w:tplc="04100005" w:tentative="1">
      <w:start w:val="1"/>
      <w:numFmt w:val="bullet"/>
      <w:lvlText w:val=""/>
      <w:lvlJc w:val="left"/>
      <w:pPr>
        <w:tabs>
          <w:tab w:val="num" w:pos="3534"/>
        </w:tabs>
        <w:ind w:left="3534" w:hanging="360"/>
      </w:pPr>
      <w:rPr>
        <w:rFonts w:ascii="Wingdings" w:hAnsi="Wingdings" w:hint="default"/>
      </w:rPr>
    </w:lvl>
    <w:lvl w:ilvl="6" w:tplc="04100001" w:tentative="1">
      <w:start w:val="1"/>
      <w:numFmt w:val="bullet"/>
      <w:lvlText w:val=""/>
      <w:lvlJc w:val="left"/>
      <w:pPr>
        <w:tabs>
          <w:tab w:val="num" w:pos="4254"/>
        </w:tabs>
        <w:ind w:left="4254" w:hanging="360"/>
      </w:pPr>
      <w:rPr>
        <w:rFonts w:ascii="Symbol" w:hAnsi="Symbol" w:hint="default"/>
      </w:rPr>
    </w:lvl>
    <w:lvl w:ilvl="7" w:tplc="04100003" w:tentative="1">
      <w:start w:val="1"/>
      <w:numFmt w:val="bullet"/>
      <w:lvlText w:val="o"/>
      <w:lvlJc w:val="left"/>
      <w:pPr>
        <w:tabs>
          <w:tab w:val="num" w:pos="4974"/>
        </w:tabs>
        <w:ind w:left="4974" w:hanging="360"/>
      </w:pPr>
      <w:rPr>
        <w:rFonts w:ascii="Courier New" w:hAnsi="Courier New" w:cs="Courier New" w:hint="default"/>
      </w:rPr>
    </w:lvl>
    <w:lvl w:ilvl="8" w:tplc="04100005" w:tentative="1">
      <w:start w:val="1"/>
      <w:numFmt w:val="bullet"/>
      <w:lvlText w:val=""/>
      <w:lvlJc w:val="left"/>
      <w:pPr>
        <w:tabs>
          <w:tab w:val="num" w:pos="5694"/>
        </w:tabs>
        <w:ind w:left="5694" w:hanging="360"/>
      </w:pPr>
      <w:rPr>
        <w:rFonts w:ascii="Wingdings" w:hAnsi="Wingdings" w:hint="default"/>
      </w:rPr>
    </w:lvl>
  </w:abstractNum>
  <w:abstractNum w:abstractNumId="3" w15:restartNumberingAfterBreak="0">
    <w:nsid w:val="67BE3780"/>
    <w:multiLevelType w:val="hybridMultilevel"/>
    <w:tmpl w:val="C800633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D8"/>
    <w:rsid w:val="00002450"/>
    <w:rsid w:val="00031F2F"/>
    <w:rsid w:val="00047811"/>
    <w:rsid w:val="000645F1"/>
    <w:rsid w:val="00074D66"/>
    <w:rsid w:val="00077555"/>
    <w:rsid w:val="00080004"/>
    <w:rsid w:val="00083730"/>
    <w:rsid w:val="00087FB1"/>
    <w:rsid w:val="000C7989"/>
    <w:rsid w:val="000D6E54"/>
    <w:rsid w:val="000D7EBE"/>
    <w:rsid w:val="000F6BBB"/>
    <w:rsid w:val="00107BCC"/>
    <w:rsid w:val="0012056D"/>
    <w:rsid w:val="00176457"/>
    <w:rsid w:val="00180DFB"/>
    <w:rsid w:val="001830AF"/>
    <w:rsid w:val="00194D7A"/>
    <w:rsid w:val="001A0E51"/>
    <w:rsid w:val="001B231B"/>
    <w:rsid w:val="001C3ECC"/>
    <w:rsid w:val="001E4CD8"/>
    <w:rsid w:val="001E65A4"/>
    <w:rsid w:val="001F132E"/>
    <w:rsid w:val="001F64F5"/>
    <w:rsid w:val="00203B54"/>
    <w:rsid w:val="00206394"/>
    <w:rsid w:val="00267CAD"/>
    <w:rsid w:val="00287AC0"/>
    <w:rsid w:val="0029011E"/>
    <w:rsid w:val="002A4B7C"/>
    <w:rsid w:val="002B6C1B"/>
    <w:rsid w:val="002D12D1"/>
    <w:rsid w:val="002F46A3"/>
    <w:rsid w:val="003065C1"/>
    <w:rsid w:val="0031504A"/>
    <w:rsid w:val="0034441D"/>
    <w:rsid w:val="0036780E"/>
    <w:rsid w:val="0037097A"/>
    <w:rsid w:val="003805B7"/>
    <w:rsid w:val="00383006"/>
    <w:rsid w:val="003917DE"/>
    <w:rsid w:val="003A557B"/>
    <w:rsid w:val="003C1CDB"/>
    <w:rsid w:val="003D4A10"/>
    <w:rsid w:val="003F72DD"/>
    <w:rsid w:val="00431041"/>
    <w:rsid w:val="00463340"/>
    <w:rsid w:val="004703C6"/>
    <w:rsid w:val="00481121"/>
    <w:rsid w:val="004D476C"/>
    <w:rsid w:val="004D6B71"/>
    <w:rsid w:val="00532024"/>
    <w:rsid w:val="005327FF"/>
    <w:rsid w:val="0053466E"/>
    <w:rsid w:val="00537559"/>
    <w:rsid w:val="00543DEA"/>
    <w:rsid w:val="00560B69"/>
    <w:rsid w:val="00583ADE"/>
    <w:rsid w:val="005A5E6E"/>
    <w:rsid w:val="005A7507"/>
    <w:rsid w:val="005C5FC1"/>
    <w:rsid w:val="005E45A5"/>
    <w:rsid w:val="005E4DB0"/>
    <w:rsid w:val="005E722F"/>
    <w:rsid w:val="005F638C"/>
    <w:rsid w:val="00603DE7"/>
    <w:rsid w:val="00607BE2"/>
    <w:rsid w:val="00627E3B"/>
    <w:rsid w:val="0064068D"/>
    <w:rsid w:val="00653FE5"/>
    <w:rsid w:val="006A0BB9"/>
    <w:rsid w:val="006C5CC9"/>
    <w:rsid w:val="006D6899"/>
    <w:rsid w:val="006E1DA5"/>
    <w:rsid w:val="006E6623"/>
    <w:rsid w:val="007035CA"/>
    <w:rsid w:val="00703AE3"/>
    <w:rsid w:val="007064E9"/>
    <w:rsid w:val="00714186"/>
    <w:rsid w:val="00760129"/>
    <w:rsid w:val="0076388C"/>
    <w:rsid w:val="00765630"/>
    <w:rsid w:val="00774C67"/>
    <w:rsid w:val="00783382"/>
    <w:rsid w:val="007A630F"/>
    <w:rsid w:val="007A7645"/>
    <w:rsid w:val="007A7876"/>
    <w:rsid w:val="007B64F9"/>
    <w:rsid w:val="007D7C6F"/>
    <w:rsid w:val="007E5CAE"/>
    <w:rsid w:val="007F02F7"/>
    <w:rsid w:val="008145E5"/>
    <w:rsid w:val="008253A6"/>
    <w:rsid w:val="008366BD"/>
    <w:rsid w:val="008528D4"/>
    <w:rsid w:val="00856DF3"/>
    <w:rsid w:val="008756D1"/>
    <w:rsid w:val="0087716A"/>
    <w:rsid w:val="00877B6D"/>
    <w:rsid w:val="0088055B"/>
    <w:rsid w:val="00884105"/>
    <w:rsid w:val="008A241E"/>
    <w:rsid w:val="008B1EDB"/>
    <w:rsid w:val="008C41B8"/>
    <w:rsid w:val="008D0644"/>
    <w:rsid w:val="00910875"/>
    <w:rsid w:val="00937B5B"/>
    <w:rsid w:val="00962460"/>
    <w:rsid w:val="00963A9A"/>
    <w:rsid w:val="00980FBD"/>
    <w:rsid w:val="009941B5"/>
    <w:rsid w:val="009C5D52"/>
    <w:rsid w:val="009D439E"/>
    <w:rsid w:val="009E009C"/>
    <w:rsid w:val="00A0777D"/>
    <w:rsid w:val="00A07CD2"/>
    <w:rsid w:val="00A20538"/>
    <w:rsid w:val="00A26CB0"/>
    <w:rsid w:val="00A2730D"/>
    <w:rsid w:val="00A319F4"/>
    <w:rsid w:val="00A45B50"/>
    <w:rsid w:val="00A65628"/>
    <w:rsid w:val="00A90618"/>
    <w:rsid w:val="00AA56CF"/>
    <w:rsid w:val="00AD6D14"/>
    <w:rsid w:val="00AE2286"/>
    <w:rsid w:val="00AE3C80"/>
    <w:rsid w:val="00AE535E"/>
    <w:rsid w:val="00AE5981"/>
    <w:rsid w:val="00B02359"/>
    <w:rsid w:val="00B07213"/>
    <w:rsid w:val="00B54784"/>
    <w:rsid w:val="00B812CF"/>
    <w:rsid w:val="00B86BE6"/>
    <w:rsid w:val="00B9627D"/>
    <w:rsid w:val="00BA7ECE"/>
    <w:rsid w:val="00BC4263"/>
    <w:rsid w:val="00BD7210"/>
    <w:rsid w:val="00BE66C7"/>
    <w:rsid w:val="00C231BE"/>
    <w:rsid w:val="00C24A81"/>
    <w:rsid w:val="00C2612F"/>
    <w:rsid w:val="00C4548C"/>
    <w:rsid w:val="00C51440"/>
    <w:rsid w:val="00C66E5A"/>
    <w:rsid w:val="00C82A62"/>
    <w:rsid w:val="00C973D1"/>
    <w:rsid w:val="00CB3000"/>
    <w:rsid w:val="00CE1A34"/>
    <w:rsid w:val="00CF0149"/>
    <w:rsid w:val="00CF205E"/>
    <w:rsid w:val="00D04141"/>
    <w:rsid w:val="00D04163"/>
    <w:rsid w:val="00D178AD"/>
    <w:rsid w:val="00D3154E"/>
    <w:rsid w:val="00D377AF"/>
    <w:rsid w:val="00D86661"/>
    <w:rsid w:val="00DA49EF"/>
    <w:rsid w:val="00DB74F4"/>
    <w:rsid w:val="00DC7D3B"/>
    <w:rsid w:val="00DD640C"/>
    <w:rsid w:val="00DD75AB"/>
    <w:rsid w:val="00DE1A9B"/>
    <w:rsid w:val="00E37B40"/>
    <w:rsid w:val="00E4381B"/>
    <w:rsid w:val="00E470CE"/>
    <w:rsid w:val="00E61274"/>
    <w:rsid w:val="00E76E17"/>
    <w:rsid w:val="00E91877"/>
    <w:rsid w:val="00EA754F"/>
    <w:rsid w:val="00EA78E6"/>
    <w:rsid w:val="00ED5C13"/>
    <w:rsid w:val="00F17AEF"/>
    <w:rsid w:val="00F2756B"/>
    <w:rsid w:val="00F3791B"/>
    <w:rsid w:val="00F613A7"/>
    <w:rsid w:val="00F73EBF"/>
    <w:rsid w:val="00F94587"/>
    <w:rsid w:val="00FA008E"/>
    <w:rsid w:val="00FA26D2"/>
    <w:rsid w:val="00FA58C2"/>
    <w:rsid w:val="00FC3821"/>
    <w:rsid w:val="00FD3089"/>
    <w:rsid w:val="00FD3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834E"/>
  <w15:docId w15:val="{733F6336-7E78-4F62-97E4-1DEEBB5B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44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4C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4CD8"/>
    <w:rPr>
      <w:rFonts w:ascii="Tahoma" w:hAnsi="Tahoma" w:cs="Tahoma"/>
      <w:sz w:val="16"/>
      <w:szCs w:val="16"/>
    </w:rPr>
  </w:style>
  <w:style w:type="paragraph" w:styleId="Rientrocorpodeltesto">
    <w:name w:val="Body Text Indent"/>
    <w:basedOn w:val="Normale"/>
    <w:link w:val="RientrocorpodeltestoCarattere"/>
    <w:rsid w:val="001E4CD8"/>
    <w:pPr>
      <w:spacing w:after="0" w:line="360" w:lineRule="auto"/>
      <w:ind w:left="-284" w:firstLine="709"/>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1E4CD8"/>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F37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791B"/>
  </w:style>
  <w:style w:type="paragraph" w:styleId="Pidipagina">
    <w:name w:val="footer"/>
    <w:basedOn w:val="Normale"/>
    <w:link w:val="PidipaginaCarattere"/>
    <w:uiPriority w:val="99"/>
    <w:unhideWhenUsed/>
    <w:rsid w:val="00F37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791B"/>
  </w:style>
  <w:style w:type="paragraph" w:styleId="Paragrafoelenco">
    <w:name w:val="List Paragraph"/>
    <w:basedOn w:val="Normale"/>
    <w:uiPriority w:val="34"/>
    <w:qFormat/>
    <w:rsid w:val="00F3791B"/>
    <w:pPr>
      <w:spacing w:before="100" w:beforeAutospacing="1" w:after="100" w:afterAutospacing="1" w:line="240" w:lineRule="auto"/>
      <w:ind w:left="720"/>
      <w:contextualSpacing/>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D6B71"/>
    <w:rPr>
      <w:color w:val="0000FF"/>
      <w:u w:val="single"/>
    </w:rPr>
  </w:style>
  <w:style w:type="paragraph" w:styleId="Rientrocorpodeltesto2">
    <w:name w:val="Body Text Indent 2"/>
    <w:basedOn w:val="Normale"/>
    <w:link w:val="Rientrocorpodeltesto2Carattere"/>
    <w:uiPriority w:val="99"/>
    <w:semiHidden/>
    <w:unhideWhenUsed/>
    <w:rsid w:val="0029011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9011E"/>
  </w:style>
  <w:style w:type="character" w:styleId="Enfasigrassetto">
    <w:name w:val="Strong"/>
    <w:uiPriority w:val="22"/>
    <w:qFormat/>
    <w:rsid w:val="0029011E"/>
    <w:rPr>
      <w:b/>
      <w:bCs/>
    </w:rPr>
  </w:style>
  <w:style w:type="paragraph" w:styleId="Nessunaspaziatura">
    <w:name w:val="No Spacing"/>
    <w:uiPriority w:val="1"/>
    <w:qFormat/>
    <w:rsid w:val="001F132E"/>
    <w:pPr>
      <w:spacing w:after="0" w:line="240" w:lineRule="auto"/>
    </w:pPr>
  </w:style>
  <w:style w:type="table" w:styleId="Grigliatabella">
    <w:name w:val="Table Grid"/>
    <w:basedOn w:val="Tabellanormale"/>
    <w:uiPriority w:val="59"/>
    <w:rsid w:val="001F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8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ettorato.gov.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spettorato.gov.it/it-it/Pagine/priva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quistiinretep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9512-676F-444D-A94A-39E3E695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1387</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sandrisani</dc:creator>
  <cp:lastModifiedBy>Chiancazzo Rosanna</cp:lastModifiedBy>
  <cp:revision>4</cp:revision>
  <cp:lastPrinted>2021-06-09T10:08:00Z</cp:lastPrinted>
  <dcterms:created xsi:type="dcterms:W3CDTF">2022-03-01T13:33:00Z</dcterms:created>
  <dcterms:modified xsi:type="dcterms:W3CDTF">2022-03-01T13:45:00Z</dcterms:modified>
</cp:coreProperties>
</file>